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3C" w:rsidRPr="007C78FE" w:rsidRDefault="007C78FE" w:rsidP="007C78FE">
      <w:pPr>
        <w:jc w:val="center"/>
        <w:rPr>
          <w:b/>
          <w:sz w:val="32"/>
          <w:szCs w:val="32"/>
        </w:rPr>
      </w:pPr>
      <w:r w:rsidRPr="007C78FE">
        <w:rPr>
          <w:b/>
          <w:sz w:val="32"/>
          <w:szCs w:val="32"/>
        </w:rPr>
        <w:t>«Франчайзинг: от</w:t>
      </w:r>
      <w:proofErr w:type="gramStart"/>
      <w:r w:rsidRPr="007C78FE">
        <w:rPr>
          <w:b/>
          <w:sz w:val="32"/>
          <w:szCs w:val="32"/>
        </w:rPr>
        <w:t xml:space="preserve"> А</w:t>
      </w:r>
      <w:proofErr w:type="gramEnd"/>
      <w:r w:rsidRPr="007C78FE">
        <w:rPr>
          <w:b/>
          <w:sz w:val="32"/>
          <w:szCs w:val="32"/>
        </w:rPr>
        <w:t xml:space="preserve"> до Я».</w:t>
      </w:r>
    </w:p>
    <w:p w:rsidR="007C78FE" w:rsidRDefault="007C78FE"/>
    <w:p w:rsidR="007C78FE" w:rsidRPr="007C0DD2" w:rsidRDefault="007C78FE" w:rsidP="007C78FE">
      <w:pPr>
        <w:tabs>
          <w:tab w:val="left" w:pos="851"/>
        </w:tabs>
        <w:jc w:val="center"/>
        <w:rPr>
          <w:b/>
          <w:sz w:val="25"/>
          <w:szCs w:val="25"/>
        </w:rPr>
      </w:pPr>
      <w:r w:rsidRPr="007C0DD2">
        <w:rPr>
          <w:b/>
          <w:sz w:val="25"/>
          <w:szCs w:val="25"/>
        </w:rPr>
        <w:t>ПРОГРАММА ОБРАЗОВАТЕЛЬНОГО МЕРОПРИЯТИЯ</w:t>
      </w:r>
    </w:p>
    <w:p w:rsidR="007C78FE" w:rsidRDefault="007C78FE" w:rsidP="007C78FE">
      <w:pPr>
        <w:tabs>
          <w:tab w:val="left" w:pos="851"/>
        </w:tabs>
        <w:jc w:val="both"/>
        <w:rPr>
          <w:sz w:val="25"/>
          <w:szCs w:val="25"/>
        </w:rPr>
      </w:pPr>
    </w:p>
    <w:p w:rsidR="007C78FE" w:rsidRDefault="007C78FE" w:rsidP="007C78FE">
      <w:pPr>
        <w:tabs>
          <w:tab w:val="left" w:pos="851"/>
        </w:tabs>
        <w:jc w:val="both"/>
        <w:rPr>
          <w:sz w:val="25"/>
          <w:szCs w:val="25"/>
        </w:rPr>
      </w:pPr>
      <w:r>
        <w:rPr>
          <w:sz w:val="25"/>
          <w:szCs w:val="25"/>
        </w:rPr>
        <w:t>Дата проведения мероприятия: 19 мая 2014 г.</w:t>
      </w:r>
    </w:p>
    <w:p w:rsidR="007C78FE" w:rsidRDefault="007C78FE" w:rsidP="007C78FE">
      <w:pPr>
        <w:tabs>
          <w:tab w:val="left" w:pos="851"/>
        </w:tabs>
        <w:jc w:val="both"/>
        <w:rPr>
          <w:sz w:val="25"/>
          <w:szCs w:val="25"/>
        </w:rPr>
      </w:pPr>
      <w:r>
        <w:rPr>
          <w:sz w:val="25"/>
          <w:szCs w:val="25"/>
        </w:rPr>
        <w:t>с 09.00 до 18.00 (с перерывом на обед)</w:t>
      </w:r>
    </w:p>
    <w:p w:rsidR="007C78FE" w:rsidRDefault="007C78FE" w:rsidP="007C78FE">
      <w:pPr>
        <w:tabs>
          <w:tab w:val="left" w:pos="851"/>
        </w:tabs>
        <w:jc w:val="both"/>
        <w:rPr>
          <w:sz w:val="25"/>
          <w:szCs w:val="25"/>
        </w:rPr>
      </w:pPr>
      <w:r>
        <w:rPr>
          <w:sz w:val="25"/>
          <w:szCs w:val="25"/>
        </w:rPr>
        <w:t>Количество часов: 8 академических часов</w:t>
      </w:r>
      <w:bookmarkStart w:id="0" w:name="_GoBack"/>
      <w:bookmarkEnd w:id="0"/>
    </w:p>
    <w:p w:rsidR="007C78FE" w:rsidRDefault="007C78FE" w:rsidP="007C78FE">
      <w:pPr>
        <w:tabs>
          <w:tab w:val="left" w:pos="851"/>
        </w:tabs>
        <w:jc w:val="both"/>
        <w:rPr>
          <w:sz w:val="25"/>
          <w:szCs w:val="25"/>
        </w:rPr>
      </w:pPr>
      <w:r>
        <w:rPr>
          <w:sz w:val="25"/>
          <w:szCs w:val="25"/>
        </w:rPr>
        <w:t>Тема мероприятия: «Франчайзинг: от</w:t>
      </w:r>
      <w:proofErr w:type="gramStart"/>
      <w:r>
        <w:rPr>
          <w:sz w:val="25"/>
          <w:szCs w:val="25"/>
        </w:rPr>
        <w:t xml:space="preserve"> А</w:t>
      </w:r>
      <w:proofErr w:type="gramEnd"/>
      <w:r>
        <w:rPr>
          <w:sz w:val="25"/>
          <w:szCs w:val="25"/>
        </w:rPr>
        <w:t xml:space="preserve"> до Я».</w:t>
      </w:r>
    </w:p>
    <w:p w:rsidR="007C78FE" w:rsidRDefault="007C78FE" w:rsidP="007C78FE">
      <w:pPr>
        <w:tabs>
          <w:tab w:val="left" w:pos="851"/>
        </w:tabs>
        <w:jc w:val="both"/>
        <w:rPr>
          <w:sz w:val="25"/>
          <w:szCs w:val="25"/>
        </w:rPr>
      </w:pPr>
      <w:r>
        <w:rPr>
          <w:sz w:val="25"/>
          <w:szCs w:val="25"/>
        </w:rPr>
        <w:t>Формат: семинар, деловые встречи</w:t>
      </w:r>
    </w:p>
    <w:p w:rsidR="007C78FE" w:rsidRDefault="007C78FE" w:rsidP="007C78FE">
      <w:pPr>
        <w:tabs>
          <w:tab w:val="left" w:pos="851"/>
        </w:tabs>
        <w:jc w:val="both"/>
        <w:rPr>
          <w:sz w:val="25"/>
          <w:szCs w:val="25"/>
          <w:u w:val="single"/>
        </w:rPr>
      </w:pPr>
    </w:p>
    <w:p w:rsidR="007C78FE" w:rsidRPr="007C0DD2" w:rsidRDefault="007C78FE" w:rsidP="007C78FE">
      <w:pPr>
        <w:tabs>
          <w:tab w:val="left" w:pos="851"/>
        </w:tabs>
        <w:jc w:val="both"/>
        <w:rPr>
          <w:sz w:val="25"/>
          <w:szCs w:val="25"/>
          <w:u w:val="single"/>
        </w:rPr>
      </w:pPr>
      <w:r w:rsidRPr="007C0DD2">
        <w:rPr>
          <w:sz w:val="25"/>
          <w:szCs w:val="25"/>
          <w:u w:val="single"/>
        </w:rPr>
        <w:t>Программа:</w:t>
      </w:r>
    </w:p>
    <w:p w:rsidR="007C78FE" w:rsidRPr="007C0DD2" w:rsidRDefault="007C78FE" w:rsidP="007C78FE">
      <w:pPr>
        <w:tabs>
          <w:tab w:val="left" w:pos="851"/>
        </w:tabs>
        <w:jc w:val="both"/>
        <w:rPr>
          <w:b/>
          <w:sz w:val="25"/>
          <w:szCs w:val="25"/>
        </w:rPr>
      </w:pPr>
      <w:r w:rsidRPr="007C0DD2">
        <w:rPr>
          <w:b/>
          <w:sz w:val="25"/>
          <w:szCs w:val="25"/>
        </w:rPr>
        <w:t>Мотивационный блок</w:t>
      </w:r>
    </w:p>
    <w:p w:rsidR="007C78FE" w:rsidRDefault="007C78FE" w:rsidP="007C78FE">
      <w:pPr>
        <w:tabs>
          <w:tab w:val="left" w:pos="851"/>
        </w:tabs>
        <w:jc w:val="both"/>
        <w:rPr>
          <w:sz w:val="25"/>
          <w:szCs w:val="25"/>
        </w:rPr>
      </w:pPr>
      <w:r>
        <w:rPr>
          <w:sz w:val="25"/>
          <w:szCs w:val="25"/>
        </w:rPr>
        <w:t>Открывает мероприятие демонстрация мотивационного эмоционального видео о жизни предпринимателей и о том, как франчайзинг может повлиять на развитие бизнеса.</w:t>
      </w:r>
    </w:p>
    <w:p w:rsidR="007C78FE" w:rsidRDefault="007C78FE" w:rsidP="007C78FE">
      <w:pPr>
        <w:tabs>
          <w:tab w:val="left" w:pos="851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Участники видео – действующие предприниматели, </w:t>
      </w:r>
      <w:proofErr w:type="spellStart"/>
      <w:r>
        <w:rPr>
          <w:sz w:val="25"/>
          <w:szCs w:val="25"/>
        </w:rPr>
        <w:t>франчайзеры</w:t>
      </w:r>
      <w:proofErr w:type="spellEnd"/>
      <w:r>
        <w:rPr>
          <w:sz w:val="25"/>
          <w:szCs w:val="25"/>
        </w:rPr>
        <w:t xml:space="preserve"> и </w:t>
      </w:r>
      <w:proofErr w:type="spellStart"/>
      <w:r>
        <w:rPr>
          <w:sz w:val="25"/>
          <w:szCs w:val="25"/>
        </w:rPr>
        <w:t>франчайзи</w:t>
      </w:r>
      <w:proofErr w:type="spellEnd"/>
      <w:r>
        <w:rPr>
          <w:sz w:val="25"/>
          <w:szCs w:val="25"/>
        </w:rPr>
        <w:t xml:space="preserve"> автономного округа.</w:t>
      </w:r>
    </w:p>
    <w:p w:rsidR="007C78FE" w:rsidRDefault="007C78FE" w:rsidP="007C78FE">
      <w:pPr>
        <w:tabs>
          <w:tab w:val="left" w:pos="851"/>
        </w:tabs>
        <w:jc w:val="both"/>
        <w:rPr>
          <w:sz w:val="25"/>
          <w:szCs w:val="25"/>
        </w:rPr>
      </w:pPr>
    </w:p>
    <w:p w:rsidR="007C78FE" w:rsidRPr="007C0DD2" w:rsidRDefault="007C78FE" w:rsidP="007C78FE">
      <w:pPr>
        <w:tabs>
          <w:tab w:val="left" w:pos="851"/>
        </w:tabs>
        <w:jc w:val="both"/>
        <w:rPr>
          <w:b/>
          <w:sz w:val="25"/>
          <w:szCs w:val="25"/>
        </w:rPr>
      </w:pPr>
      <w:r w:rsidRPr="007C0DD2">
        <w:rPr>
          <w:b/>
          <w:sz w:val="25"/>
          <w:szCs w:val="25"/>
        </w:rPr>
        <w:t>Теоретический блок</w:t>
      </w:r>
    </w:p>
    <w:p w:rsidR="007C78FE" w:rsidRDefault="007C78FE" w:rsidP="007C78FE">
      <w:pPr>
        <w:tabs>
          <w:tab w:val="left" w:pos="851"/>
        </w:tabs>
        <w:jc w:val="both"/>
        <w:rPr>
          <w:sz w:val="25"/>
          <w:szCs w:val="25"/>
        </w:rPr>
      </w:pPr>
      <w:r>
        <w:rPr>
          <w:sz w:val="25"/>
          <w:szCs w:val="25"/>
        </w:rPr>
        <w:t>- основные базовые понятия франчайзинга</w:t>
      </w:r>
    </w:p>
    <w:p w:rsidR="007C78FE" w:rsidRDefault="007C78FE" w:rsidP="007C78FE">
      <w:pPr>
        <w:tabs>
          <w:tab w:val="left" w:pos="851"/>
        </w:tabs>
        <w:jc w:val="both"/>
        <w:rPr>
          <w:sz w:val="25"/>
          <w:szCs w:val="25"/>
        </w:rPr>
      </w:pPr>
      <w:r>
        <w:rPr>
          <w:sz w:val="25"/>
          <w:szCs w:val="25"/>
        </w:rPr>
        <w:t>- аналитика (официальные данные Российской Ассоциации Франчайзинга) о состоянии рынка франшиз</w:t>
      </w:r>
    </w:p>
    <w:p w:rsidR="007C78FE" w:rsidRDefault="007C78FE" w:rsidP="007C78FE">
      <w:pPr>
        <w:tabs>
          <w:tab w:val="left" w:pos="851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обсуждение плюсов и минусов </w:t>
      </w:r>
      <w:proofErr w:type="spellStart"/>
      <w:r>
        <w:rPr>
          <w:sz w:val="25"/>
          <w:szCs w:val="25"/>
        </w:rPr>
        <w:t>франчайзингового</w:t>
      </w:r>
      <w:proofErr w:type="spellEnd"/>
      <w:r>
        <w:rPr>
          <w:sz w:val="25"/>
          <w:szCs w:val="25"/>
        </w:rPr>
        <w:t xml:space="preserve"> бизнеса на примере конкретных компаний</w:t>
      </w:r>
    </w:p>
    <w:p w:rsidR="007C78FE" w:rsidRDefault="007C78FE" w:rsidP="007C78FE">
      <w:pPr>
        <w:tabs>
          <w:tab w:val="left" w:pos="851"/>
        </w:tabs>
        <w:jc w:val="both"/>
        <w:rPr>
          <w:sz w:val="25"/>
          <w:szCs w:val="25"/>
        </w:rPr>
      </w:pPr>
      <w:r>
        <w:rPr>
          <w:sz w:val="25"/>
          <w:szCs w:val="25"/>
        </w:rPr>
        <w:t>- законодательные основы франчайзинга, особенности содержания договора коммерческой концессии</w:t>
      </w:r>
    </w:p>
    <w:p w:rsidR="007C78FE" w:rsidRDefault="007C78FE" w:rsidP="007C78FE">
      <w:pPr>
        <w:tabs>
          <w:tab w:val="left" w:pos="851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особенности </w:t>
      </w:r>
      <w:proofErr w:type="spellStart"/>
      <w:r>
        <w:rPr>
          <w:sz w:val="25"/>
          <w:szCs w:val="25"/>
        </w:rPr>
        <w:t>франчайзинговых</w:t>
      </w:r>
      <w:proofErr w:type="spellEnd"/>
      <w:r>
        <w:rPr>
          <w:sz w:val="25"/>
          <w:szCs w:val="25"/>
        </w:rPr>
        <w:t xml:space="preserve"> моделей в разных сферах деятельности</w:t>
      </w:r>
    </w:p>
    <w:p w:rsidR="007C78FE" w:rsidRDefault="007C78FE" w:rsidP="007C78FE">
      <w:pPr>
        <w:tabs>
          <w:tab w:val="left" w:pos="851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ошибки начинающих </w:t>
      </w:r>
      <w:proofErr w:type="spellStart"/>
      <w:r>
        <w:rPr>
          <w:sz w:val="25"/>
          <w:szCs w:val="25"/>
        </w:rPr>
        <w:t>франчайзи</w:t>
      </w:r>
      <w:proofErr w:type="spellEnd"/>
    </w:p>
    <w:p w:rsidR="007C78FE" w:rsidRDefault="007C78FE" w:rsidP="007C78FE">
      <w:pPr>
        <w:tabs>
          <w:tab w:val="left" w:pos="851"/>
        </w:tabs>
        <w:jc w:val="both"/>
        <w:rPr>
          <w:sz w:val="25"/>
          <w:szCs w:val="25"/>
        </w:rPr>
      </w:pPr>
      <w:r>
        <w:rPr>
          <w:sz w:val="25"/>
          <w:szCs w:val="25"/>
        </w:rPr>
        <w:t>- особенности работы с франшизами иностранных брендов</w:t>
      </w:r>
    </w:p>
    <w:p w:rsidR="007C78FE" w:rsidRDefault="007C78FE" w:rsidP="007C78FE">
      <w:pPr>
        <w:tabs>
          <w:tab w:val="left" w:pos="851"/>
        </w:tabs>
        <w:jc w:val="both"/>
        <w:rPr>
          <w:sz w:val="25"/>
          <w:szCs w:val="25"/>
        </w:rPr>
      </w:pPr>
      <w:r>
        <w:rPr>
          <w:sz w:val="25"/>
          <w:szCs w:val="25"/>
        </w:rPr>
        <w:t>- проблемы внедрения стандартов бизнеса</w:t>
      </w:r>
    </w:p>
    <w:p w:rsidR="007C78FE" w:rsidRDefault="007C78FE" w:rsidP="007C78FE">
      <w:pPr>
        <w:tabs>
          <w:tab w:val="left" w:pos="851"/>
        </w:tabs>
        <w:jc w:val="both"/>
        <w:rPr>
          <w:sz w:val="25"/>
          <w:szCs w:val="25"/>
        </w:rPr>
      </w:pPr>
    </w:p>
    <w:p w:rsidR="007C78FE" w:rsidRPr="007C0DD2" w:rsidRDefault="007C78FE" w:rsidP="007C78FE">
      <w:pPr>
        <w:tabs>
          <w:tab w:val="left" w:pos="851"/>
        </w:tabs>
        <w:jc w:val="both"/>
        <w:rPr>
          <w:b/>
          <w:sz w:val="25"/>
          <w:szCs w:val="25"/>
        </w:rPr>
      </w:pPr>
      <w:r w:rsidRPr="007C0DD2">
        <w:rPr>
          <w:b/>
          <w:sz w:val="25"/>
          <w:szCs w:val="25"/>
        </w:rPr>
        <w:t>Практический блок</w:t>
      </w:r>
    </w:p>
    <w:p w:rsidR="007C78FE" w:rsidRDefault="007C78FE" w:rsidP="007C78FE">
      <w:pPr>
        <w:tabs>
          <w:tab w:val="left" w:pos="851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Общение в режиме «вопрос-ответ» 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 xml:space="preserve"> реально действующими </w:t>
      </w:r>
      <w:proofErr w:type="spellStart"/>
      <w:r>
        <w:rPr>
          <w:sz w:val="25"/>
          <w:szCs w:val="25"/>
        </w:rPr>
        <w:t>франчайзерами</w:t>
      </w:r>
      <w:proofErr w:type="spellEnd"/>
      <w:r>
        <w:rPr>
          <w:sz w:val="25"/>
          <w:szCs w:val="25"/>
        </w:rPr>
        <w:t xml:space="preserve"> и </w:t>
      </w:r>
      <w:proofErr w:type="spellStart"/>
      <w:r>
        <w:rPr>
          <w:sz w:val="25"/>
          <w:szCs w:val="25"/>
        </w:rPr>
        <w:t>франчайзи</w:t>
      </w:r>
      <w:proofErr w:type="spellEnd"/>
      <w:r>
        <w:rPr>
          <w:sz w:val="25"/>
          <w:szCs w:val="25"/>
        </w:rPr>
        <w:t>.</w:t>
      </w:r>
    </w:p>
    <w:p w:rsidR="007C78FE" w:rsidRPr="00AE1C9D" w:rsidRDefault="007C78FE" w:rsidP="007C78FE">
      <w:pPr>
        <w:tabs>
          <w:tab w:val="left" w:pos="851"/>
        </w:tabs>
        <w:jc w:val="both"/>
        <w:rPr>
          <w:sz w:val="25"/>
          <w:szCs w:val="25"/>
        </w:rPr>
      </w:pPr>
      <w:r>
        <w:rPr>
          <w:sz w:val="25"/>
          <w:szCs w:val="25"/>
        </w:rPr>
        <w:t>Цель встречи: рассказать об опыте внедрения франшиз на территории Уральского федерального округа, привести примеры взлетов и падений в бизнесе, рассмотреть с практической точки зрения сотрудничество с местными и федеральными брендами.</w:t>
      </w:r>
    </w:p>
    <w:p w:rsidR="007C78FE" w:rsidRDefault="007C78FE"/>
    <w:sectPr w:rsidR="007C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95"/>
    <w:rsid w:val="00117A95"/>
    <w:rsid w:val="007C78FE"/>
    <w:rsid w:val="00C6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2014-05-06T02:56:00Z</dcterms:created>
  <dcterms:modified xsi:type="dcterms:W3CDTF">2014-05-06T03:02:00Z</dcterms:modified>
</cp:coreProperties>
</file>