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6"/>
      </w:tblGrid>
      <w:tr w:rsidR="00C54B51" w:rsidRPr="00F35289" w:rsidTr="004B0D39">
        <w:tc>
          <w:tcPr>
            <w:tcW w:w="6204" w:type="dxa"/>
          </w:tcPr>
          <w:p w:rsidR="00C54B51" w:rsidRPr="00F35289" w:rsidRDefault="00C54B51" w:rsidP="004B0D39">
            <w:pPr>
              <w:jc w:val="both"/>
              <w:rPr>
                <w:rFonts w:eastAsia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366" w:type="dxa"/>
          </w:tcPr>
          <w:p w:rsidR="00C54B51" w:rsidRPr="00F35289" w:rsidRDefault="00C54B51" w:rsidP="004B0D3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F35289">
              <w:rPr>
                <w:rFonts w:eastAsia="Times New Roman"/>
                <w:sz w:val="26"/>
                <w:szCs w:val="26"/>
                <w:lang w:eastAsia="ru-RU"/>
              </w:rPr>
              <w:t xml:space="preserve">Приложение к письму </w:t>
            </w:r>
          </w:p>
          <w:p w:rsidR="00C54B51" w:rsidRPr="00F35289" w:rsidRDefault="00C54B51" w:rsidP="004B0D39">
            <w:pPr>
              <w:jc w:val="both"/>
              <w:rPr>
                <w:rFonts w:eastAsia="Times New Roman"/>
                <w:lang w:eastAsia="ru-RU"/>
              </w:rPr>
            </w:pPr>
            <w:r w:rsidRPr="00F35289">
              <w:rPr>
                <w:rFonts w:eastAsia="Times New Roman"/>
                <w:sz w:val="26"/>
                <w:szCs w:val="26"/>
                <w:lang w:eastAsia="ru-RU"/>
              </w:rPr>
              <w:t>от 11.11.2021 № 30-исх-6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53</w:t>
            </w:r>
          </w:p>
        </w:tc>
      </w:tr>
    </w:tbl>
    <w:p w:rsidR="00C54B51" w:rsidRPr="00F35289" w:rsidRDefault="00C54B51" w:rsidP="00C54B51">
      <w:pPr>
        <w:jc w:val="both"/>
        <w:rPr>
          <w:rFonts w:eastAsia="Times New Roman"/>
          <w:lang w:eastAsia="ru-RU"/>
        </w:rPr>
      </w:pPr>
    </w:p>
    <w:p w:rsidR="00C54B51" w:rsidRPr="00F35289" w:rsidRDefault="00C54B51" w:rsidP="00C54B51">
      <w:pPr>
        <w:jc w:val="both"/>
        <w:rPr>
          <w:rFonts w:eastAsia="Times New Roman"/>
          <w:lang w:eastAsia="ru-RU"/>
        </w:rPr>
      </w:pPr>
    </w:p>
    <w:p w:rsidR="00C54B51" w:rsidRPr="00F35289" w:rsidRDefault="00C54B51" w:rsidP="00C54B5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35289">
        <w:rPr>
          <w:rFonts w:eastAsia="Calibri"/>
          <w:sz w:val="26"/>
          <w:szCs w:val="26"/>
          <w:lang w:eastAsia="en-US"/>
        </w:rPr>
        <w:t>Ветеринарная служба Ханты-Мансийского автономного округа – Югры сообщает, что на территории Российской Федерации сохраняется непростая эпизоотическая обстановка по заболеваниям африканская чума свиней (далее - АЧС) и высокопатогенный грипп  птиц (далее - грипп птиц, ВПГП). Заболевания регистрируются как среди животных и птиц дикой фауны, так и среди домашних животных и птиц. Неблагополучные пункты открываются и на крупных животноводческих и птицепредприятиях. Это говорит о том, что даже на крупных предприятиях уровень биологической защиты недостаточно высок.</w:t>
      </w:r>
    </w:p>
    <w:p w:rsidR="00C54B51" w:rsidRPr="00F35289" w:rsidRDefault="00C54B51" w:rsidP="00C54B5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35289">
        <w:rPr>
          <w:rFonts w:eastAsia="Calibri"/>
          <w:sz w:val="26"/>
          <w:szCs w:val="26"/>
          <w:lang w:eastAsia="en-US"/>
        </w:rPr>
        <w:t xml:space="preserve">За истекший период 2021 года на территории Российской Федерации зарегистрировано 370 случаев африканской чумы свиней (далее - АЧС) на территории 40 субъектов, из них 256 случаев АЧС среди поголовья домашних свиней и 114 случаев АЧС в дикой фауне. Экономический ущерб составил более 1,8 млрд рублей. По ВПГП в России было зарегистрировано 50 неблагополучных пунктов, из них 39 очагов среди домашних птиц, 11- среди птиц дикой фауны. </w:t>
      </w:r>
    </w:p>
    <w:p w:rsidR="00C54B51" w:rsidRPr="00F35289" w:rsidRDefault="00C54B51" w:rsidP="00C54B5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35289">
        <w:rPr>
          <w:rFonts w:eastAsia="Calibri"/>
          <w:sz w:val="26"/>
          <w:szCs w:val="26"/>
          <w:lang w:eastAsia="en-US"/>
        </w:rPr>
        <w:t>В целях недопущения возникновения АЧС и ВПГП на территории Ханты-Мансийского автономного округа – Югры просим ознакомиться с памятками о мерах профилактики АЧС ВПГП.</w:t>
      </w:r>
    </w:p>
    <w:p w:rsidR="003054CB" w:rsidRDefault="003054CB"/>
    <w:sectPr w:rsidR="00305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04"/>
    <w:rsid w:val="00027904"/>
    <w:rsid w:val="001263FF"/>
    <w:rsid w:val="003054CB"/>
    <w:rsid w:val="00634B4E"/>
    <w:rsid w:val="00C54B51"/>
    <w:rsid w:val="00F2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E0E96-A637-4D46-BB14-EF4D2729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B5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C54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54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Суруткина Эльвира Раисовна</dc:creator>
  <cp:keywords/>
  <dc:description/>
  <cp:lastModifiedBy>priem</cp:lastModifiedBy>
  <cp:revision>2</cp:revision>
  <dcterms:created xsi:type="dcterms:W3CDTF">2021-11-11T11:18:00Z</dcterms:created>
  <dcterms:modified xsi:type="dcterms:W3CDTF">2021-11-11T11:18:00Z</dcterms:modified>
</cp:coreProperties>
</file>