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47" w:rsidRDefault="00632F47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2 </w:t>
      </w:r>
    </w:p>
    <w:p w:rsidR="007774D2" w:rsidRPr="007774D2" w:rsidRDefault="007774D2" w:rsidP="007774D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774D2">
        <w:rPr>
          <w:rFonts w:ascii="Times New Roman" w:hAnsi="Times New Roman"/>
          <w:sz w:val="26"/>
          <w:szCs w:val="26"/>
        </w:rPr>
        <w:t xml:space="preserve">к постановлению </w:t>
      </w:r>
      <w:r w:rsidR="00F9424F">
        <w:rPr>
          <w:rFonts w:ascii="Times New Roman" w:hAnsi="Times New Roman"/>
          <w:sz w:val="26"/>
          <w:szCs w:val="26"/>
        </w:rPr>
        <w:t xml:space="preserve">администрации сельского поселения Сентябрьский </w:t>
      </w:r>
    </w:p>
    <w:p w:rsidR="007774D2" w:rsidRPr="00E5149E" w:rsidRDefault="007774D2" w:rsidP="007774D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774D2">
        <w:rPr>
          <w:rFonts w:ascii="Times New Roman" w:hAnsi="Times New Roman"/>
          <w:sz w:val="26"/>
          <w:szCs w:val="26"/>
        </w:rPr>
        <w:t>от __________ № ______-па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774D2" w:rsidRPr="00E5149E" w:rsidRDefault="007774D2" w:rsidP="007774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F47" w:rsidRPr="001D138D" w:rsidRDefault="00632F47" w:rsidP="00632F47">
      <w:pPr>
        <w:pStyle w:val="ad"/>
        <w:jc w:val="center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</w:t>
      </w:r>
      <w:r w:rsidR="00F9424F">
        <w:rPr>
          <w:color w:val="000000"/>
          <w:sz w:val="26"/>
          <w:szCs w:val="26"/>
        </w:rPr>
        <w:t>сельского поселения Сентябрьский</w:t>
      </w:r>
      <w:r w:rsidRPr="001D138D">
        <w:rPr>
          <w:color w:val="000000"/>
          <w:sz w:val="26"/>
          <w:szCs w:val="26"/>
        </w:rPr>
        <w:t xml:space="preserve"> на 2022 год</w:t>
      </w:r>
    </w:p>
    <w:p w:rsidR="00632F47" w:rsidRPr="001D138D" w:rsidRDefault="00632F47" w:rsidP="00632F47">
      <w:pPr>
        <w:pStyle w:val="ad"/>
        <w:jc w:val="center"/>
        <w:rPr>
          <w:b/>
          <w:color w:val="000000"/>
          <w:sz w:val="26"/>
          <w:szCs w:val="26"/>
        </w:rPr>
      </w:pPr>
    </w:p>
    <w:p w:rsidR="00331CF8" w:rsidRDefault="00632F47" w:rsidP="00331CF8">
      <w:pPr>
        <w:pStyle w:val="ad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ab/>
      </w:r>
      <w:r w:rsidR="00331CF8" w:rsidRPr="00DB2BF8">
        <w:rPr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(далее – Программа)</w:t>
      </w:r>
      <w:r w:rsidR="00331CF8" w:rsidRPr="00DB2BF8">
        <w:rPr>
          <w:b/>
          <w:color w:val="000000"/>
          <w:sz w:val="26"/>
          <w:szCs w:val="26"/>
        </w:rPr>
        <w:t xml:space="preserve"> </w:t>
      </w:r>
      <w:r w:rsidR="00331CF8" w:rsidRPr="00DB2BF8">
        <w:rPr>
          <w:color w:val="000000"/>
          <w:sz w:val="26"/>
          <w:szCs w:val="26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1CF8">
        <w:rPr>
          <w:color w:val="000000"/>
          <w:sz w:val="26"/>
          <w:szCs w:val="26"/>
        </w:rPr>
        <w:t xml:space="preserve"> (далее – Правила)</w:t>
      </w:r>
      <w:r w:rsidR="00331CF8" w:rsidRPr="00DB2BF8">
        <w:rPr>
          <w:color w:val="000000"/>
          <w:sz w:val="26"/>
          <w:szCs w:val="26"/>
        </w:rPr>
        <w:t xml:space="preserve"> и предусматривает комплекс мероприятий по профилактике рисков </w:t>
      </w:r>
      <w:r w:rsidR="00F9424F" w:rsidRPr="001D138D">
        <w:rPr>
          <w:color w:val="000000"/>
          <w:sz w:val="26"/>
          <w:szCs w:val="26"/>
        </w:rPr>
        <w:t xml:space="preserve">причинения вреда (ущерба) охраняемым законом ценностям при осуществлении муниципального земельного контроля </w:t>
      </w:r>
      <w:r w:rsidR="00D822B8">
        <w:rPr>
          <w:color w:val="000000"/>
          <w:sz w:val="26"/>
          <w:szCs w:val="26"/>
        </w:rPr>
        <w:t>территории сельского поселения Сентябрьский</w:t>
      </w:r>
      <w:r w:rsidR="00F9424F" w:rsidRPr="001D138D">
        <w:rPr>
          <w:color w:val="000000"/>
          <w:sz w:val="26"/>
          <w:szCs w:val="26"/>
        </w:rPr>
        <w:t xml:space="preserve"> на 2022 год</w:t>
      </w:r>
      <w:r w:rsidR="00331CF8" w:rsidRPr="00DB2BF8">
        <w:rPr>
          <w:color w:val="000000"/>
          <w:sz w:val="26"/>
          <w:szCs w:val="26"/>
        </w:rPr>
        <w:t>.</w:t>
      </w:r>
    </w:p>
    <w:p w:rsidR="00331CF8" w:rsidRDefault="00331CF8" w:rsidP="00331C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</w:t>
      </w:r>
      <w:r w:rsidR="00F942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специалистом администрации сельского поселения Сентябрьский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F47" w:rsidRDefault="00331CF8" w:rsidP="00331CF8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ab/>
        <w:t>И</w:t>
      </w:r>
      <w:r w:rsidRPr="00E5149E">
        <w:rPr>
          <w:sz w:val="26"/>
          <w:szCs w:val="26"/>
        </w:rPr>
        <w:t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</w:t>
      </w:r>
      <w:r>
        <w:rPr>
          <w:sz w:val="26"/>
          <w:szCs w:val="26"/>
        </w:rPr>
        <w:t>ю</w:t>
      </w:r>
      <w:r w:rsidRPr="00E5149E">
        <w:rPr>
          <w:sz w:val="26"/>
          <w:szCs w:val="26"/>
        </w:rPr>
        <w:t xml:space="preserve">тся на официальном </w:t>
      </w:r>
      <w:r w:rsidR="00F9424F">
        <w:rPr>
          <w:sz w:val="26"/>
          <w:szCs w:val="26"/>
        </w:rPr>
        <w:t xml:space="preserve">сайте администрации сельского поселения Сентябрьский </w:t>
      </w:r>
      <w:r w:rsidRPr="00E5149E">
        <w:rPr>
          <w:sz w:val="26"/>
          <w:szCs w:val="26"/>
        </w:rPr>
        <w:t>в разделе «Деятельность» - «Муниципальный контр</w:t>
      </w:r>
      <w:r>
        <w:rPr>
          <w:sz w:val="26"/>
          <w:szCs w:val="26"/>
        </w:rPr>
        <w:t>оль» - «Профилактика нарушений» в сроки и порядки, установленные Правилами.</w:t>
      </w:r>
    </w:p>
    <w:p w:rsidR="00331CF8" w:rsidRPr="001D138D" w:rsidRDefault="00331CF8" w:rsidP="00331CF8">
      <w:pPr>
        <w:pStyle w:val="ad"/>
        <w:jc w:val="both"/>
        <w:rPr>
          <w:color w:val="000000"/>
          <w:sz w:val="26"/>
          <w:szCs w:val="26"/>
        </w:rPr>
      </w:pPr>
    </w:p>
    <w:p w:rsidR="00632F47" w:rsidRPr="001D138D" w:rsidRDefault="00632F47" w:rsidP="00632F47">
      <w:pPr>
        <w:pStyle w:val="ad"/>
        <w:jc w:val="center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32F47" w:rsidRPr="001D138D" w:rsidRDefault="00632F47" w:rsidP="00632F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2F47" w:rsidRPr="001D138D" w:rsidRDefault="00632F47" w:rsidP="00632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Анализ текущего состояния осуществления вида муниципального контроля</w:t>
      </w:r>
    </w:p>
    <w:p w:rsidR="00632F47" w:rsidRPr="001D138D" w:rsidRDefault="00857E8D" w:rsidP="00632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Сентябрьский</w:t>
      </w:r>
      <w:r w:rsidR="00632F47"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– контрольный орган) осуществляет м</w:t>
      </w:r>
      <w:r w:rsidR="00632F47" w:rsidRPr="001D13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униципальный земельный контроль на </w:t>
      </w:r>
      <w:r w:rsidR="00D822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сельского поселения Сентябрьский</w:t>
      </w:r>
      <w:r w:rsidR="00632F47" w:rsidRPr="001D13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</w:t>
      </w:r>
      <w:r w:rsidRPr="001D138D">
        <w:rPr>
          <w:rFonts w:ascii="Times New Roman" w:hAnsi="Times New Roman" w:cs="Times New Roman"/>
          <w:sz w:val="26"/>
          <w:szCs w:val="26"/>
        </w:rPr>
        <w:t xml:space="preserve"> расположенных в границах муниципального образования, за</w:t>
      </w:r>
      <w:r w:rsidRPr="001D138D">
        <w:rPr>
          <w:rFonts w:ascii="Times New Roman" w:hAnsi="Times New Roman" w:cs="Times New Roman"/>
          <w:iCs/>
          <w:sz w:val="26"/>
          <w:szCs w:val="26"/>
        </w:rPr>
        <w:t xml:space="preserve"> нарушение которых законодательством предусмотрена административная ответственность, в том числе:</w:t>
      </w:r>
    </w:p>
    <w:p w:rsidR="00632F47" w:rsidRPr="001D138D" w:rsidRDefault="00632F47" w:rsidP="0063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</w:t>
      </w:r>
      <w:r w:rsidRPr="001D138D">
        <w:rPr>
          <w:rFonts w:ascii="Times New Roman" w:hAnsi="Times New Roman" w:cs="Times New Roman"/>
          <w:iCs/>
          <w:sz w:val="26"/>
          <w:szCs w:val="26"/>
        </w:rPr>
        <w:tab/>
        <w:t>использование земель;</w:t>
      </w:r>
    </w:p>
    <w:p w:rsidR="00632F47" w:rsidRPr="001D138D" w:rsidRDefault="00632F47" w:rsidP="0063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</w:t>
      </w:r>
      <w:r w:rsidRPr="001D138D">
        <w:rPr>
          <w:rFonts w:ascii="Times New Roman" w:hAnsi="Times New Roman" w:cs="Times New Roman"/>
          <w:iCs/>
          <w:sz w:val="26"/>
          <w:szCs w:val="26"/>
        </w:rPr>
        <w:tab/>
        <w:t>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632F47" w:rsidRPr="001D138D" w:rsidRDefault="00632F47" w:rsidP="0063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</w:t>
      </w:r>
      <w:r w:rsidRPr="001D138D">
        <w:rPr>
          <w:rFonts w:ascii="Times New Roman" w:hAnsi="Times New Roman" w:cs="Times New Roman"/>
          <w:iCs/>
          <w:sz w:val="26"/>
          <w:szCs w:val="26"/>
        </w:rPr>
        <w:tab/>
        <w:t>исполнение решений, принимаемых по результатам контрольных мероприятий.</w:t>
      </w:r>
    </w:p>
    <w:p w:rsidR="00632F47" w:rsidRPr="001D138D" w:rsidRDefault="00632F47" w:rsidP="00632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138D">
        <w:rPr>
          <w:rFonts w:ascii="Times New Roman" w:hAnsi="Times New Roman" w:cs="Times New Roman"/>
          <w:sz w:val="26"/>
          <w:szCs w:val="26"/>
        </w:rPr>
        <w:t>Объектами муниципального земельного контроля являются: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38D">
        <w:rPr>
          <w:rFonts w:ascii="Times New Roman" w:hAnsi="Times New Roman" w:cs="Times New Roman"/>
          <w:sz w:val="26"/>
          <w:szCs w:val="26"/>
        </w:rPr>
        <w:tab/>
        <w:t xml:space="preserve">- деятельность, действия (бездействие) контролируемых лиц, в рамках которых </w:t>
      </w:r>
      <w:r w:rsidRPr="001D138D">
        <w:rPr>
          <w:rFonts w:ascii="Times New Roman" w:hAnsi="Times New Roman" w:cs="Times New Roman"/>
          <w:sz w:val="26"/>
          <w:szCs w:val="26"/>
        </w:rPr>
        <w:lastRenderedPageBreak/>
        <w:t xml:space="preserve">должны соблюдаться обязательные требования, в том числе предъявляемые контролируемым лицам, осуществляющим деятельность, действия </w:t>
      </w:r>
      <w:r w:rsidRPr="001D138D">
        <w:rPr>
          <w:rFonts w:ascii="Times New Roman" w:hAnsi="Times New Roman" w:cs="Times New Roman"/>
          <w:sz w:val="26"/>
          <w:szCs w:val="26"/>
        </w:rPr>
        <w:tab/>
        <w:t>- результаты деятельности контролируемых лиц, к которым предъявляются обязательные требования;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38D">
        <w:rPr>
          <w:rFonts w:ascii="Times New Roman" w:hAnsi="Times New Roman" w:cs="Times New Roman"/>
          <w:sz w:val="26"/>
          <w:szCs w:val="26"/>
        </w:rPr>
        <w:tab/>
        <w:t>- здания, помещения, сооружения, территории, включая земельные участки, части земельных участков и другие объекты, которыми контролируемые лица владеют и (или) пользуются, и к которым предъявляются обязательные требования.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Муниципальный земельный контроль осуществляется по средствам: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 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законодательства;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 принятия, предусмотренных законодательством Российской Федерации, мер по пресечению и (или) устранению выявленных нарушений;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-  организации и проведения мероприятий по профилактике рисков причинения вреда (ущерба) охраняемым законом ценностям.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Контролируемыми лицами</w:t>
      </w:r>
      <w:r w:rsidRPr="001D138D">
        <w:rPr>
          <w:rFonts w:ascii="Times New Roman" w:hAnsi="Times New Roman" w:cs="Times New Roman"/>
          <w:sz w:val="26"/>
          <w:szCs w:val="26"/>
        </w:rPr>
        <w:t>, в отношении которых осуществляется муниципальный земельный контроль, являются: физические лица, индивидуальные предприниматели, юридические лица.</w:t>
      </w:r>
    </w:p>
    <w:p w:rsidR="00632F47" w:rsidRPr="001D138D" w:rsidRDefault="00632F47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  <w:t>Перечень правовых актов и их отдельных частей (положений, содержащих обязательные требования,</w:t>
      </w:r>
      <w:r w:rsidR="00F9424F">
        <w:rPr>
          <w:rFonts w:ascii="Times New Roman" w:hAnsi="Times New Roman" w:cs="Times New Roman"/>
          <w:iCs/>
          <w:sz w:val="26"/>
          <w:szCs w:val="26"/>
        </w:rPr>
        <w:t xml:space="preserve"> соблюдение которых оценивается </w:t>
      </w:r>
      <w:r w:rsidRPr="001D138D">
        <w:rPr>
          <w:rFonts w:ascii="Times New Roman" w:hAnsi="Times New Roman" w:cs="Times New Roman"/>
          <w:iCs/>
          <w:sz w:val="26"/>
          <w:szCs w:val="26"/>
        </w:rPr>
        <w:t xml:space="preserve">при проведении контрольным органом мероприятий по муниципальному земельному контролю, размещен на официальном </w:t>
      </w:r>
      <w:r w:rsidR="00F9424F">
        <w:rPr>
          <w:rFonts w:ascii="Times New Roman" w:hAnsi="Times New Roman" w:cs="Times New Roman"/>
          <w:iCs/>
          <w:sz w:val="26"/>
          <w:szCs w:val="26"/>
        </w:rPr>
        <w:t xml:space="preserve">сайте администрации сельского поселения Сентябрьский </w:t>
      </w:r>
      <w:r w:rsidRPr="001D138D">
        <w:rPr>
          <w:rFonts w:ascii="Times New Roman" w:hAnsi="Times New Roman" w:cs="Times New Roman"/>
          <w:iCs/>
          <w:sz w:val="26"/>
          <w:szCs w:val="26"/>
        </w:rPr>
        <w:t>в сети «Интернет».</w:t>
      </w:r>
    </w:p>
    <w:p w:rsidR="00D822B8" w:rsidRDefault="00D822B8" w:rsidP="00632F47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2F47" w:rsidRPr="00D822B8" w:rsidRDefault="00632F47" w:rsidP="00632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38D">
        <w:rPr>
          <w:rFonts w:ascii="Times New Roman" w:hAnsi="Times New Roman" w:cs="Times New Roman"/>
          <w:iCs/>
          <w:sz w:val="26"/>
          <w:szCs w:val="26"/>
        </w:rPr>
        <w:tab/>
      </w:r>
      <w:r w:rsidRPr="00D822B8">
        <w:rPr>
          <w:rFonts w:ascii="Times New Roman" w:hAnsi="Times New Roman" w:cs="Times New Roman"/>
          <w:iCs/>
          <w:sz w:val="26"/>
          <w:szCs w:val="26"/>
        </w:rPr>
        <w:t xml:space="preserve">1.2. </w:t>
      </w:r>
      <w:r w:rsidRPr="00D822B8">
        <w:rPr>
          <w:rFonts w:ascii="Times New Roman" w:hAnsi="Times New Roman" w:cs="Times New Roman"/>
          <w:sz w:val="26"/>
          <w:szCs w:val="26"/>
        </w:rPr>
        <w:t>Описание текущего уровня развития профилактической деятельности контрольного органа</w:t>
      </w:r>
    </w:p>
    <w:p w:rsidR="00632F47" w:rsidRPr="00D822B8" w:rsidRDefault="00632F47" w:rsidP="0063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 xml:space="preserve">В связи с изменениями, внесенными в статью 26.2 Федерального закона </w:t>
      </w:r>
      <w:r w:rsidRPr="00D822B8">
        <w:rPr>
          <w:rFonts w:ascii="Times New Roman" w:hAnsi="Times New Roman" w:cs="Times New Roman"/>
          <w:sz w:val="26"/>
          <w:szCs w:val="26"/>
        </w:rPr>
        <w:br/>
      </w:r>
      <w:r w:rsidRPr="00D822B8">
        <w:rPr>
          <w:rFonts w:ascii="Times New Roman" w:eastAsia="Calibri" w:hAnsi="Times New Roman" w:cs="Times New Roman"/>
          <w:sz w:val="26"/>
          <w:szCs w:val="26"/>
        </w:rPr>
        <w:t xml:space="preserve">№ 294-ФЗ и, ограничениями введенными </w:t>
      </w:r>
      <w:r w:rsidRPr="00D822B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Губернатора Ханты-Мансийского автономного округа от 09.04.2020 № 29 «О мерах по предотвращению завоза и распространения новой </w:t>
      </w:r>
      <w:proofErr w:type="spellStart"/>
      <w:r w:rsidRPr="00D822B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822B8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D822B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822B8">
        <w:rPr>
          <w:rFonts w:ascii="Times New Roman" w:hAnsi="Times New Roman" w:cs="Times New Roman"/>
          <w:sz w:val="26"/>
          <w:szCs w:val="26"/>
        </w:rPr>
        <w:t>-19, в Ханты-Мансийском автономном округе – Югре», 5 плановых проверок, в рамках муниципального земельного контроля, были исключены из плана проверок и в отчетный период 2020</w:t>
      </w:r>
      <w:r w:rsidR="00D822B8" w:rsidRPr="00D822B8">
        <w:rPr>
          <w:rFonts w:ascii="Times New Roman" w:hAnsi="Times New Roman" w:cs="Times New Roman"/>
          <w:sz w:val="26"/>
          <w:szCs w:val="26"/>
        </w:rPr>
        <w:t>, 2021</w:t>
      </w:r>
      <w:r w:rsidRPr="00D822B8">
        <w:rPr>
          <w:rFonts w:ascii="Times New Roman" w:hAnsi="Times New Roman" w:cs="Times New Roman"/>
          <w:sz w:val="26"/>
          <w:szCs w:val="26"/>
        </w:rPr>
        <w:t xml:space="preserve"> года</w:t>
      </w:r>
      <w:r w:rsidR="00D822B8" w:rsidRPr="00D822B8">
        <w:rPr>
          <w:rFonts w:ascii="Times New Roman" w:hAnsi="Times New Roman" w:cs="Times New Roman"/>
          <w:sz w:val="26"/>
          <w:szCs w:val="26"/>
        </w:rPr>
        <w:t>х</w:t>
      </w:r>
      <w:r w:rsidRPr="00D822B8"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:rsidR="00632F47" w:rsidRPr="00D822B8" w:rsidRDefault="00632F47" w:rsidP="00632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 xml:space="preserve">В 2021 году ведется работа в соответствии с указанной программой.   </w:t>
      </w:r>
    </w:p>
    <w:p w:rsidR="00632F47" w:rsidRPr="00D822B8" w:rsidRDefault="00632F47" w:rsidP="00632F47">
      <w:pPr>
        <w:tabs>
          <w:tab w:val="left" w:pos="18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 xml:space="preserve">В рамках профилактики нарушений обязательных требований, в информационно-телекоммуникационной сети «Интернет» на </w:t>
      </w:r>
      <w:r w:rsidR="00D822B8" w:rsidRPr="00D822B8">
        <w:rPr>
          <w:rFonts w:ascii="Times New Roman" w:hAnsi="Times New Roman" w:cs="Times New Roman"/>
          <w:sz w:val="26"/>
          <w:szCs w:val="26"/>
        </w:rPr>
        <w:t>официальном сайте администрации сельского поселения Сентябрьский</w:t>
      </w:r>
      <w:r w:rsidRPr="00D822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2F47" w:rsidRPr="00D822B8" w:rsidRDefault="00632F47" w:rsidP="00632F47">
      <w:pPr>
        <w:tabs>
          <w:tab w:val="left" w:pos="18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>созданы разделы, посвященные профилактике нарушений обязательных требований;</w:t>
      </w:r>
    </w:p>
    <w:p w:rsidR="00632F47" w:rsidRPr="00D822B8" w:rsidRDefault="00632F47" w:rsidP="00632F47">
      <w:pPr>
        <w:tabs>
          <w:tab w:val="left" w:pos="18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>размещены перечни обязательных требований и актов, в которых они содержатся;</w:t>
      </w:r>
    </w:p>
    <w:p w:rsidR="00632F47" w:rsidRPr="00D822B8" w:rsidRDefault="00632F47" w:rsidP="0063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 xml:space="preserve">размещены для всеобщего пользования проверочные листы (контрольные вопросы) которые выполняли разъяснительную и предупредительную функцию для </w:t>
      </w:r>
      <w:r w:rsidRPr="00D822B8">
        <w:rPr>
          <w:rFonts w:ascii="Times New Roman" w:hAnsi="Times New Roman" w:cs="Times New Roman"/>
          <w:sz w:val="26"/>
          <w:szCs w:val="26"/>
        </w:rPr>
        <w:lastRenderedPageBreak/>
        <w:t>юридических лиц и индивидуальных предпринимателей при самостоятельной оценке их деятельности;</w:t>
      </w:r>
    </w:p>
    <w:p w:rsidR="00632F47" w:rsidRPr="00D822B8" w:rsidRDefault="00632F47" w:rsidP="00632F47">
      <w:pPr>
        <w:tabs>
          <w:tab w:val="left" w:pos="18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 xml:space="preserve">ежеквартально размещалась информация о результатах работы контрольного органа, осуществлялся анализ и обобщение практики осуществления муниципального контроля на </w:t>
      </w:r>
      <w:r w:rsidR="00D822B8" w:rsidRPr="00D822B8">
        <w:rPr>
          <w:rFonts w:ascii="Times New Roman" w:hAnsi="Times New Roman" w:cs="Times New Roman"/>
          <w:sz w:val="26"/>
          <w:szCs w:val="26"/>
        </w:rPr>
        <w:t>территории сельского поселения Сентябрьский</w:t>
      </w:r>
      <w:r w:rsidRPr="00D822B8">
        <w:rPr>
          <w:rFonts w:ascii="Times New Roman" w:hAnsi="Times New Roman" w:cs="Times New Roman"/>
          <w:sz w:val="26"/>
          <w:szCs w:val="26"/>
        </w:rPr>
        <w:t>.</w:t>
      </w:r>
    </w:p>
    <w:p w:rsidR="00632F47" w:rsidRPr="00E70401" w:rsidRDefault="00632F47" w:rsidP="00632F47">
      <w:pPr>
        <w:tabs>
          <w:tab w:val="left" w:pos="18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0401">
        <w:rPr>
          <w:rFonts w:ascii="Times New Roman" w:hAnsi="Times New Roman" w:cs="Times New Roman"/>
          <w:sz w:val="26"/>
          <w:szCs w:val="26"/>
        </w:rPr>
        <w:t>Специалистами контрольного органа на постоянной основе осуществлялось консультирование и информирование контролируемых лиц по вопросам, связанным с исполнением обязательных требований и осуществлением муниципального контроля.</w:t>
      </w:r>
    </w:p>
    <w:p w:rsidR="00632F47" w:rsidRPr="001D138D" w:rsidRDefault="00D822B8" w:rsidP="00632F4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22B8">
        <w:rPr>
          <w:rFonts w:ascii="Times New Roman" w:hAnsi="Times New Roman" w:cs="Times New Roman"/>
          <w:sz w:val="26"/>
          <w:szCs w:val="26"/>
        </w:rPr>
        <w:t>В</w:t>
      </w:r>
      <w:r w:rsidR="00632F47" w:rsidRPr="001D138D">
        <w:rPr>
          <w:rFonts w:ascii="Times New Roman" w:hAnsi="Times New Roman" w:cs="Times New Roman"/>
          <w:sz w:val="26"/>
          <w:szCs w:val="26"/>
        </w:rPr>
        <w:t>неплановы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32F47" w:rsidRPr="001D138D">
        <w:rPr>
          <w:rFonts w:ascii="Times New Roman" w:hAnsi="Times New Roman" w:cs="Times New Roman"/>
          <w:sz w:val="26"/>
          <w:szCs w:val="26"/>
        </w:rPr>
        <w:t xml:space="preserve"> проверки в отношении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</w:t>
      </w:r>
      <w:r w:rsidR="00632F47" w:rsidRPr="001D13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F47" w:rsidRPr="001D138D" w:rsidRDefault="00632F47" w:rsidP="00632F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F47" w:rsidRPr="001D138D" w:rsidRDefault="00632F47" w:rsidP="00632F4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38D">
        <w:rPr>
          <w:rFonts w:ascii="Times New Roman" w:hAnsi="Times New Roman" w:cs="Times New Roman"/>
          <w:sz w:val="26"/>
          <w:szCs w:val="26"/>
        </w:rPr>
        <w:t>1.3. Х</w:t>
      </w:r>
      <w:r w:rsidRPr="001D138D">
        <w:rPr>
          <w:rFonts w:ascii="Times New Roman" w:hAnsi="Times New Roman" w:cs="Times New Roman"/>
          <w:color w:val="000000"/>
          <w:sz w:val="26"/>
          <w:szCs w:val="26"/>
        </w:rPr>
        <w:t>арактеристика проблем, на решение которых направлена программа профилактики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Мониторинг состояния подконтрольной среды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использование контролируемыми лицами земельных участков не по целевому назначению.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 в указанной сфере.  </w:t>
      </w:r>
    </w:p>
    <w:p w:rsidR="00632F47" w:rsidRPr="001D138D" w:rsidRDefault="00632F47" w:rsidP="00632F47">
      <w:pPr>
        <w:pStyle w:val="ad"/>
        <w:jc w:val="both"/>
        <w:rPr>
          <w:color w:val="000000"/>
          <w:sz w:val="26"/>
          <w:szCs w:val="26"/>
        </w:rPr>
      </w:pPr>
    </w:p>
    <w:p w:rsidR="00632F47" w:rsidRPr="001D138D" w:rsidRDefault="00632F47" w:rsidP="00632F47">
      <w:pPr>
        <w:pStyle w:val="ad"/>
        <w:jc w:val="center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 xml:space="preserve">Раздел 2. Цели и задачи реализации программы профилактики </w:t>
      </w:r>
    </w:p>
    <w:p w:rsidR="00632F47" w:rsidRPr="001D138D" w:rsidRDefault="00632F47" w:rsidP="00632F47">
      <w:pPr>
        <w:pStyle w:val="ad"/>
        <w:jc w:val="center"/>
        <w:rPr>
          <w:color w:val="000000"/>
          <w:sz w:val="26"/>
          <w:szCs w:val="26"/>
        </w:rPr>
      </w:pP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2.1.Основными целями Программы профилактики являются:</w:t>
      </w: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повышение прозрачности осуществляемой контрольным органом контрольной деятельности;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138D">
        <w:rPr>
          <w:rFonts w:ascii="Times New Roman" w:hAnsi="Times New Roman" w:cs="Times New Roman"/>
          <w:sz w:val="26"/>
          <w:szCs w:val="26"/>
        </w:rPr>
        <w:t>Ожидаемый результат программы профилактики: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632F47" w:rsidRPr="001D138D" w:rsidRDefault="00632F47" w:rsidP="00632F47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632F47" w:rsidRPr="001D138D" w:rsidRDefault="00632F47" w:rsidP="00632F47">
      <w:pPr>
        <w:pStyle w:val="ad"/>
        <w:ind w:firstLine="709"/>
        <w:jc w:val="center"/>
        <w:rPr>
          <w:color w:val="000000"/>
          <w:sz w:val="26"/>
          <w:szCs w:val="26"/>
        </w:rPr>
      </w:pPr>
      <w:r w:rsidRPr="001D138D">
        <w:rPr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632F47" w:rsidRPr="001D138D" w:rsidRDefault="00632F47" w:rsidP="00632F47">
      <w:pPr>
        <w:pStyle w:val="ad"/>
        <w:jc w:val="both"/>
        <w:rPr>
          <w:color w:val="000000"/>
          <w:sz w:val="26"/>
          <w:szCs w:val="26"/>
        </w:rPr>
      </w:pPr>
    </w:p>
    <w:p w:rsidR="00632F47" w:rsidRPr="001D138D" w:rsidRDefault="00632F47" w:rsidP="0063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="00185D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0752" w:rsidRPr="00E40752" w:rsidRDefault="00632F47" w:rsidP="00E40752">
      <w:pPr>
        <w:pStyle w:val="ad"/>
        <w:jc w:val="both"/>
        <w:rPr>
          <w:sz w:val="26"/>
          <w:szCs w:val="26"/>
        </w:rPr>
      </w:pPr>
      <w:r w:rsidRPr="001D138D">
        <w:rPr>
          <w:sz w:val="26"/>
          <w:szCs w:val="26"/>
        </w:rPr>
        <w:t xml:space="preserve">Профилактические мероприятия в </w:t>
      </w:r>
      <w:r w:rsidRPr="00E40752">
        <w:rPr>
          <w:sz w:val="26"/>
          <w:szCs w:val="26"/>
        </w:rPr>
        <w:t xml:space="preserve">рамках осуществления муниципального земельного контроля осуществляются в соответствии перечнем видов </w:t>
      </w:r>
      <w:r w:rsidR="00D822B8" w:rsidRPr="00E40752">
        <w:rPr>
          <w:sz w:val="26"/>
          <w:szCs w:val="26"/>
        </w:rPr>
        <w:t>профилактических мероприятий,</w:t>
      </w:r>
      <w:r w:rsidRPr="00E40752">
        <w:rPr>
          <w:sz w:val="26"/>
          <w:szCs w:val="26"/>
        </w:rPr>
        <w:t xml:space="preserve"> указанных в Положении о </w:t>
      </w:r>
      <w:r w:rsidR="00E40752" w:rsidRPr="00E40752">
        <w:rPr>
          <w:sz w:val="26"/>
          <w:szCs w:val="26"/>
        </w:rPr>
        <w:t>муниципальном земельном контроле</w:t>
      </w:r>
    </w:p>
    <w:p w:rsidR="00632F47" w:rsidRPr="00E40752" w:rsidRDefault="00E40752" w:rsidP="00E40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Сентябрьский Нефтеюганского муниципального района Ханты-Мансийского автономного округа – Югры</w:t>
      </w:r>
      <w:r w:rsidR="00632F47" w:rsidRPr="00E40752"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Pr="00E40752">
        <w:rPr>
          <w:rFonts w:ascii="Times New Roman" w:hAnsi="Times New Roman"/>
          <w:sz w:val="26"/>
          <w:szCs w:val="26"/>
        </w:rPr>
        <w:t>Совета депутатов сельского поселения Сентябрьский от 24.08.2021 года № 163</w:t>
      </w:r>
      <w:r w:rsidR="00632F47" w:rsidRPr="00E40752">
        <w:rPr>
          <w:rFonts w:ascii="Times New Roman" w:hAnsi="Times New Roman"/>
          <w:sz w:val="26"/>
          <w:szCs w:val="26"/>
        </w:rPr>
        <w:t>.</w:t>
      </w:r>
      <w:r w:rsidR="00632F47" w:rsidRPr="00E40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F47" w:rsidRPr="001D138D" w:rsidRDefault="00632F47" w:rsidP="00E40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52">
        <w:rPr>
          <w:rFonts w:ascii="Times New Roman" w:hAnsi="Times New Roman" w:cs="Times New Roman"/>
          <w:sz w:val="26"/>
          <w:szCs w:val="26"/>
        </w:rPr>
        <w:t xml:space="preserve">Должностными лицами, ответственными за реализацию профилактических </w:t>
      </w:r>
      <w:r w:rsidRPr="001D138D">
        <w:rPr>
          <w:rFonts w:ascii="Times New Roman" w:hAnsi="Times New Roman" w:cs="Times New Roman"/>
          <w:sz w:val="26"/>
          <w:szCs w:val="26"/>
        </w:rPr>
        <w:t xml:space="preserve">мероприятий, предусмотренных Программой, являются специалисты отдела муниципального контроля </w:t>
      </w:r>
      <w:r w:rsidR="00F9424F">
        <w:rPr>
          <w:rFonts w:ascii="Times New Roman" w:hAnsi="Times New Roman" w:cs="Times New Roman"/>
          <w:sz w:val="26"/>
          <w:szCs w:val="26"/>
        </w:rPr>
        <w:t>администрации сельского поселения Сентябрьский</w:t>
      </w:r>
      <w:r w:rsidRPr="001D138D">
        <w:rPr>
          <w:rFonts w:ascii="Times New Roman" w:hAnsi="Times New Roman" w:cs="Times New Roman"/>
          <w:sz w:val="26"/>
          <w:szCs w:val="26"/>
        </w:rPr>
        <w:t>.</w:t>
      </w:r>
    </w:p>
    <w:p w:rsidR="00632F47" w:rsidRPr="00A54592" w:rsidRDefault="00632F47" w:rsidP="00632F4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1560"/>
        <w:gridCol w:w="1842"/>
      </w:tblGrid>
      <w:tr w:rsidR="00632F47" w:rsidTr="00632F47">
        <w:tc>
          <w:tcPr>
            <w:tcW w:w="675" w:type="dxa"/>
            <w:vAlign w:val="center"/>
          </w:tcPr>
          <w:p w:rsidR="00632F47" w:rsidRPr="00216016" w:rsidRDefault="00632F47" w:rsidP="00632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16016">
              <w:rPr>
                <w:rFonts w:ascii="Times New Roman" w:eastAsia="Times New Roman" w:hAnsi="Times New Roman"/>
                <w:b/>
                <w:bCs/>
              </w:rPr>
              <w:t xml:space="preserve">№ п/п </w:t>
            </w:r>
          </w:p>
        </w:tc>
        <w:tc>
          <w:tcPr>
            <w:tcW w:w="2268" w:type="dxa"/>
            <w:vAlign w:val="center"/>
          </w:tcPr>
          <w:p w:rsidR="00632F47" w:rsidRPr="00216016" w:rsidRDefault="00632F47" w:rsidP="00632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16016">
              <w:rPr>
                <w:rFonts w:ascii="Times New Roman" w:eastAsia="Times New Roman" w:hAnsi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3402" w:type="dxa"/>
            <w:vAlign w:val="center"/>
          </w:tcPr>
          <w:p w:rsidR="00632F47" w:rsidRPr="00216016" w:rsidRDefault="00632F47" w:rsidP="00632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16016">
              <w:rPr>
                <w:rFonts w:ascii="Times New Roman" w:eastAsia="Times New Roman" w:hAnsi="Times New Roman"/>
                <w:b/>
                <w:bCs/>
              </w:rPr>
              <w:t xml:space="preserve">Сведения о мероприятии </w:t>
            </w:r>
          </w:p>
        </w:tc>
        <w:tc>
          <w:tcPr>
            <w:tcW w:w="1560" w:type="dxa"/>
            <w:vAlign w:val="center"/>
          </w:tcPr>
          <w:p w:rsidR="00632F47" w:rsidRPr="00216016" w:rsidRDefault="00632F47" w:rsidP="00632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16016">
              <w:rPr>
                <w:rFonts w:ascii="Times New Roman" w:eastAsia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1842" w:type="dxa"/>
            <w:vAlign w:val="center"/>
          </w:tcPr>
          <w:p w:rsidR="00632F47" w:rsidRPr="00216016" w:rsidRDefault="00632F47" w:rsidP="00632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16016">
              <w:rPr>
                <w:rFonts w:ascii="Times New Roman" w:eastAsia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594107" w:rsidTr="00632F47">
        <w:trPr>
          <w:trHeight w:val="286"/>
        </w:trPr>
        <w:tc>
          <w:tcPr>
            <w:tcW w:w="675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 w:rsidRPr="00980C13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 w:rsidRPr="00980C13">
              <w:rPr>
                <w:color w:val="000000"/>
              </w:rPr>
              <w:t>Информирование</w:t>
            </w:r>
          </w:p>
        </w:tc>
        <w:tc>
          <w:tcPr>
            <w:tcW w:w="3402" w:type="dxa"/>
          </w:tcPr>
          <w:p w:rsidR="00594107" w:rsidRDefault="00594107" w:rsidP="00594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13">
              <w:rPr>
                <w:rFonts w:ascii="Times New Roman" w:hAnsi="Times New Roman"/>
                <w:sz w:val="24"/>
                <w:szCs w:val="24"/>
              </w:rPr>
              <w:t>Информирование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C13">
              <w:rPr>
                <w:rFonts w:ascii="Times New Roman" w:hAnsi="Times New Roman"/>
                <w:sz w:val="24"/>
                <w:szCs w:val="24"/>
              </w:rPr>
              <w:t>посредством размещения на официальном сайте, в средствах массовой информации и в иных формах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следующие сведения: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тексты НПА, регулирующих осуществление муниципального контроля;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сведения об изменениях, внесенных в НПА, регулирующие осуществление муниципального контроля, о сроках и порядке их вступления в силу;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3549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8" w:history="1">
              <w:r w:rsidRPr="000F3549">
                <w:rPr>
                  <w:rStyle w:val="af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5B5F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требований, с текстами в действующей редакции;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руководства по соблюдению обязательных требований;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6) программу профилактики рисков причинения вреда;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594107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8) доклады о муниципальном контроле;</w:t>
            </w:r>
          </w:p>
          <w:p w:rsidR="00594107" w:rsidRPr="00980C13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560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594107" w:rsidTr="00632F47">
        <w:tc>
          <w:tcPr>
            <w:tcW w:w="675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 w:rsidRPr="00980C13">
              <w:rPr>
                <w:color w:val="000000"/>
              </w:rPr>
              <w:t>2.</w:t>
            </w:r>
          </w:p>
        </w:tc>
        <w:tc>
          <w:tcPr>
            <w:tcW w:w="2268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594107" w:rsidRPr="00980C13" w:rsidRDefault="00594107" w:rsidP="00594107">
            <w:pPr>
              <w:pStyle w:val="ad"/>
              <w:rPr>
                <w:color w:val="000000"/>
              </w:rPr>
            </w:pPr>
            <w:r>
      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60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594107" w:rsidTr="00632F47">
        <w:tc>
          <w:tcPr>
            <w:tcW w:w="675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 w:rsidRPr="00980C13"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</w:tcPr>
          <w:p w:rsidR="00594107" w:rsidRPr="00216016" w:rsidRDefault="00594107" w:rsidP="00594107">
            <w:pPr>
              <w:pStyle w:val="ad"/>
              <w:rPr>
                <w:color w:val="000000"/>
              </w:rPr>
            </w:pPr>
            <w:r w:rsidRPr="00216016">
              <w:rPr>
                <w:color w:val="000000"/>
              </w:rPr>
              <w:t>Консультирование</w:t>
            </w:r>
          </w:p>
        </w:tc>
        <w:tc>
          <w:tcPr>
            <w:tcW w:w="3402" w:type="dxa"/>
          </w:tcPr>
          <w:p w:rsidR="00594107" w:rsidRPr="00216016" w:rsidRDefault="00594107" w:rsidP="0059410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16016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6016">
              <w:rPr>
                <w:rFonts w:ascii="Times New Roman" w:hAnsi="Times New Roman"/>
                <w:sz w:val="24"/>
                <w:szCs w:val="24"/>
              </w:rPr>
              <w:t>онтрольным органом по вопросам, связанным с организацией и осуществлением муниципального контроля.</w:t>
            </w:r>
          </w:p>
          <w:p w:rsidR="00594107" w:rsidRPr="00216016" w:rsidRDefault="00594107" w:rsidP="00594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16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приёме, либо в ходе проведения профилактических мероприятий, контрольных мероприятий, в том числе в письменной форме.</w:t>
            </w:r>
          </w:p>
          <w:p w:rsidR="00594107" w:rsidRPr="00216016" w:rsidRDefault="00594107" w:rsidP="00594107">
            <w:pPr>
              <w:pStyle w:val="ad"/>
              <w:rPr>
                <w:color w:val="000000"/>
              </w:rPr>
            </w:pPr>
            <w:r w:rsidRPr="00216016">
              <w:t>Консультирование по однотипным обращениям контролируемых лиц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  <w:r w:rsidRPr="00216016">
              <w:tab/>
            </w:r>
          </w:p>
        </w:tc>
        <w:tc>
          <w:tcPr>
            <w:tcW w:w="1560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594107" w:rsidTr="00632F47">
        <w:tc>
          <w:tcPr>
            <w:tcW w:w="675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 w:rsidRPr="00980C13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Профилактический визит</w:t>
            </w:r>
          </w:p>
        </w:tc>
        <w:tc>
          <w:tcPr>
            <w:tcW w:w="3402" w:type="dxa"/>
          </w:tcPr>
          <w:p w:rsidR="00594107" w:rsidRPr="00216016" w:rsidRDefault="00594107" w:rsidP="00594107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16016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6016">
              <w:rPr>
                <w:rFonts w:ascii="Times New Roman" w:hAnsi="Times New Roman"/>
                <w:sz w:val="24"/>
                <w:szCs w:val="24"/>
              </w:rPr>
              <w:t>онтролируемого лица либо путём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94107" w:rsidRPr="00980C13" w:rsidRDefault="00594107" w:rsidP="00594107">
            <w:pPr>
              <w:spacing w:after="0" w:line="240" w:lineRule="auto"/>
              <w:ind w:firstLine="34"/>
              <w:rPr>
                <w:color w:val="000000"/>
              </w:rPr>
            </w:pPr>
            <w:r w:rsidRPr="00216016">
              <w:rPr>
                <w:rFonts w:ascii="Times New Roman" w:hAnsi="Times New Roman"/>
                <w:sz w:val="24"/>
                <w:szCs w:val="24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      </w:r>
            <w:r w:rsidRPr="00216016">
              <w:rPr>
                <w:rFonts w:ascii="Times New Roman" w:hAnsi="Times New Roman"/>
                <w:sz w:val="24"/>
                <w:szCs w:val="24"/>
              </w:rPr>
              <w:lastRenderedPageBreak/>
              <w:t>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визите.</w:t>
            </w:r>
          </w:p>
        </w:tc>
        <w:tc>
          <w:tcPr>
            <w:tcW w:w="1560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594107" w:rsidRPr="00980C13" w:rsidRDefault="00594107" w:rsidP="0059410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</w:tbl>
    <w:p w:rsidR="00632F47" w:rsidRDefault="00632F47" w:rsidP="00632F47">
      <w:pPr>
        <w:pStyle w:val="ad"/>
        <w:jc w:val="both"/>
        <w:rPr>
          <w:color w:val="000000"/>
          <w:sz w:val="27"/>
          <w:szCs w:val="27"/>
        </w:rPr>
      </w:pPr>
    </w:p>
    <w:p w:rsidR="00632F47" w:rsidRDefault="00632F47" w:rsidP="00632F47">
      <w:pPr>
        <w:pStyle w:val="ad"/>
        <w:jc w:val="center"/>
        <w:rPr>
          <w:color w:val="000000"/>
          <w:sz w:val="26"/>
          <w:szCs w:val="26"/>
        </w:rPr>
      </w:pPr>
      <w:r w:rsidRPr="00980C13"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632F47" w:rsidRPr="00980C13" w:rsidRDefault="00632F47" w:rsidP="00632F47">
      <w:pPr>
        <w:pStyle w:val="ad"/>
        <w:jc w:val="center"/>
        <w:rPr>
          <w:color w:val="000000"/>
          <w:sz w:val="26"/>
          <w:szCs w:val="26"/>
        </w:rPr>
      </w:pPr>
    </w:p>
    <w:p w:rsidR="00632F47" w:rsidRDefault="00632F47" w:rsidP="0063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результативности эффективности программы профилактики  предназначена способствовать максимальному достижению общественно значимых результатов 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:rsidR="00632F47" w:rsidRPr="00E5149E" w:rsidRDefault="00632F47" w:rsidP="00632F47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49E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632F47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Оценка эффективности Программы производится по итогам 2022 года методом сравнения показателей качества профилактической деятельности.</w:t>
      </w:r>
    </w:p>
    <w:p w:rsidR="00632F47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5149E">
        <w:rPr>
          <w:rFonts w:ascii="Times New Roman" w:hAnsi="Times New Roman" w:cs="Times New Roman"/>
          <w:sz w:val="26"/>
          <w:szCs w:val="26"/>
        </w:rPr>
        <w:t>Отчетными показателями качества профилактической деятельности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5149E">
        <w:rPr>
          <w:rFonts w:ascii="Times New Roman" w:hAnsi="Times New Roman" w:cs="Times New Roman"/>
          <w:sz w:val="26"/>
          <w:szCs w:val="26"/>
        </w:rPr>
        <w:t xml:space="preserve"> год являются: </w:t>
      </w:r>
    </w:p>
    <w:p w:rsidR="00632F47" w:rsidRPr="008764CD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632F47" w:rsidRPr="00980C13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>№ п/п</w:t>
            </w:r>
          </w:p>
        </w:tc>
        <w:tc>
          <w:tcPr>
            <w:tcW w:w="5954" w:type="dxa"/>
          </w:tcPr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  <w:r w:rsidRPr="00962B31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</w:tcPr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  <w:r w:rsidRPr="00962B31">
              <w:rPr>
                <w:color w:val="000000"/>
              </w:rPr>
              <w:t>Величина</w:t>
            </w:r>
          </w:p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</w:p>
        </w:tc>
      </w:tr>
      <w:tr w:rsidR="00632F47" w:rsidRPr="00980C13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>1.</w:t>
            </w:r>
          </w:p>
        </w:tc>
        <w:tc>
          <w:tcPr>
            <w:tcW w:w="5954" w:type="dxa"/>
          </w:tcPr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  <w:r w:rsidRPr="00962B31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>
              <w:rPr>
                <w:color w:val="000000"/>
              </w:rPr>
              <w:t>ьи 46 Федерального закона от 31.07.</w:t>
            </w:r>
            <w:r w:rsidRPr="00962B31">
              <w:rPr>
                <w:color w:val="000000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>100 %</w:t>
            </w:r>
          </w:p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</w:p>
        </w:tc>
      </w:tr>
      <w:tr w:rsidR="00632F47" w:rsidRPr="00980C13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>2.</w:t>
            </w:r>
          </w:p>
        </w:tc>
        <w:tc>
          <w:tcPr>
            <w:tcW w:w="5954" w:type="dxa"/>
          </w:tcPr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  <w:r w:rsidRPr="00962B31">
              <w:rPr>
                <w:color w:val="00000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>100 % от числа обратившихся</w:t>
            </w:r>
          </w:p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</w:p>
        </w:tc>
      </w:tr>
      <w:tr w:rsidR="00632F47" w:rsidRPr="00980C13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54" w:type="dxa"/>
          </w:tcPr>
          <w:p w:rsidR="00632F47" w:rsidRPr="00E5149E" w:rsidRDefault="00632F47" w:rsidP="00632F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49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Pr="00E5149E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контрольным органом</w:t>
            </w:r>
            <w:r w:rsidRPr="00E5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2F47" w:rsidRPr="00E5149E" w:rsidRDefault="00632F47" w:rsidP="00632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9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32F47" w:rsidRPr="00962B31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54" w:type="dxa"/>
          </w:tcPr>
          <w:p w:rsidR="00632F47" w:rsidRPr="00962B31" w:rsidRDefault="00632F47" w:rsidP="00632F47">
            <w:pPr>
              <w:pStyle w:val="ad"/>
              <w:jc w:val="both"/>
              <w:rPr>
                <w:color w:val="000000"/>
              </w:rPr>
            </w:pPr>
            <w:r w:rsidRPr="00962B31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 w:rsidRPr="00962B31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</w:t>
            </w:r>
            <w:r w:rsidRPr="00962B31">
              <w:rPr>
                <w:color w:val="000000"/>
              </w:rPr>
              <w:t>0 мероприятий, проведенных контрольным органом</w:t>
            </w:r>
          </w:p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</w:p>
        </w:tc>
      </w:tr>
      <w:tr w:rsidR="00632F47" w:rsidRPr="00962B31" w:rsidTr="00632F47">
        <w:tc>
          <w:tcPr>
            <w:tcW w:w="817" w:type="dxa"/>
          </w:tcPr>
          <w:p w:rsidR="00632F47" w:rsidRPr="00962B31" w:rsidRDefault="00632F47" w:rsidP="00632F47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62B31">
              <w:rPr>
                <w:color w:val="000000"/>
              </w:rPr>
              <w:t>.</w:t>
            </w:r>
          </w:p>
        </w:tc>
        <w:tc>
          <w:tcPr>
            <w:tcW w:w="5954" w:type="dxa"/>
          </w:tcPr>
          <w:p w:rsidR="00632F47" w:rsidRPr="00962B31" w:rsidRDefault="00632F47" w:rsidP="00632F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Снижение</w:t>
            </w:r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 контрольных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>мероприятий при увеличении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профилактических мероприятий </w:t>
            </w:r>
          </w:p>
        </w:tc>
        <w:tc>
          <w:tcPr>
            <w:tcW w:w="2835" w:type="dxa"/>
          </w:tcPr>
          <w:p w:rsidR="00632F47" w:rsidRPr="00962B31" w:rsidRDefault="00632F47" w:rsidP="000F3549">
            <w:pPr>
              <w:jc w:val="center"/>
              <w:rPr>
                <w:color w:val="000000"/>
              </w:rPr>
            </w:pPr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>(доля в % от</w:t>
            </w:r>
            <w:r w:rsidR="000F35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</w:t>
            </w:r>
            <w:proofErr w:type="gramStart"/>
            <w:r w:rsidRPr="008764CD">
              <w:rPr>
                <w:rFonts w:ascii="Times New Roman" w:eastAsia="Times New Roman" w:hAnsi="Times New Roman"/>
                <w:sz w:val="24"/>
                <w:szCs w:val="24"/>
              </w:rPr>
              <w:t>проверок)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</w:p>
        </w:tc>
      </w:tr>
    </w:tbl>
    <w:p w:rsidR="00632F47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1ADC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ADC">
        <w:rPr>
          <w:rFonts w:ascii="Times New Roman" w:hAnsi="Times New Roman" w:cs="Times New Roman"/>
          <w:i/>
          <w:sz w:val="24"/>
          <w:szCs w:val="24"/>
        </w:rPr>
        <w:t xml:space="preserve">Показатель рассчитывается как отношение количества проведенных контрольных мероприятий </w:t>
      </w:r>
      <w:r>
        <w:rPr>
          <w:rFonts w:ascii="Times New Roman" w:hAnsi="Times New Roman" w:cs="Times New Roman"/>
          <w:i/>
          <w:sz w:val="24"/>
          <w:szCs w:val="24"/>
        </w:rPr>
        <w:t xml:space="preserve">к количеству проведенных </w:t>
      </w:r>
      <w:r w:rsidRPr="000C1ADC">
        <w:rPr>
          <w:rFonts w:ascii="Times New Roman" w:hAnsi="Times New Roman" w:cs="Times New Roman"/>
          <w:i/>
          <w:sz w:val="24"/>
          <w:szCs w:val="24"/>
        </w:rPr>
        <w:t>профилактических мероприятий. Ожидается ежегодн</w:t>
      </w:r>
      <w:r>
        <w:rPr>
          <w:rFonts w:ascii="Times New Roman" w:hAnsi="Times New Roman" w:cs="Times New Roman"/>
          <w:i/>
          <w:sz w:val="24"/>
          <w:szCs w:val="24"/>
        </w:rPr>
        <w:t>ое</w:t>
      </w:r>
      <w:r w:rsidRPr="000C1A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0C1ADC">
        <w:rPr>
          <w:rFonts w:ascii="Times New Roman" w:hAnsi="Times New Roman" w:cs="Times New Roman"/>
          <w:i/>
          <w:sz w:val="24"/>
          <w:szCs w:val="24"/>
        </w:rPr>
        <w:t xml:space="preserve"> указанного показателя.</w:t>
      </w:r>
    </w:p>
    <w:p w:rsidR="00632F47" w:rsidRPr="00CC0971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2"/>
          <w:szCs w:val="12"/>
        </w:rPr>
      </w:pPr>
    </w:p>
    <w:p w:rsidR="00632F47" w:rsidRPr="000C1ADC" w:rsidRDefault="00632F47" w:rsidP="00632F47">
      <w:pPr>
        <w:pStyle w:val="Default"/>
        <w:jc w:val="both"/>
        <w:rPr>
          <w:sz w:val="26"/>
          <w:szCs w:val="26"/>
        </w:rPr>
      </w:pPr>
      <w:r>
        <w:rPr>
          <w:i/>
          <w:iCs/>
          <w:sz w:val="28"/>
          <w:szCs w:val="28"/>
        </w:rPr>
        <w:tab/>
      </w:r>
      <w:r w:rsidRPr="000C1ADC">
        <w:rPr>
          <w:iCs/>
          <w:sz w:val="26"/>
          <w:szCs w:val="26"/>
        </w:rPr>
        <w:t xml:space="preserve">Экономический эффект от реализованных мероприятий: </w:t>
      </w:r>
    </w:p>
    <w:p w:rsidR="00632F47" w:rsidRPr="000C1ADC" w:rsidRDefault="00632F47" w:rsidP="00632F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C1ADC">
        <w:rPr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>
        <w:rPr>
          <w:sz w:val="26"/>
          <w:szCs w:val="26"/>
        </w:rPr>
        <w:t>контролируемым лицам</w:t>
      </w:r>
      <w:r w:rsidRPr="000C1ADC">
        <w:rPr>
          <w:sz w:val="26"/>
          <w:szCs w:val="26"/>
        </w:rPr>
        <w:t xml:space="preserve"> предостережения о недопустимости нарушения обязательных требований, а не проведение внепланов</w:t>
      </w:r>
      <w:r>
        <w:rPr>
          <w:sz w:val="26"/>
          <w:szCs w:val="26"/>
        </w:rPr>
        <w:t>ых</w:t>
      </w:r>
      <w:r w:rsidRPr="000C1AD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контрольных мероприятий</w:t>
      </w:r>
      <w:r w:rsidRPr="000C1ADC">
        <w:rPr>
          <w:sz w:val="26"/>
          <w:szCs w:val="26"/>
        </w:rPr>
        <w:t xml:space="preserve">; </w:t>
      </w:r>
    </w:p>
    <w:p w:rsidR="00632F47" w:rsidRPr="000C1ADC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C1ADC">
        <w:rPr>
          <w:rFonts w:ascii="Times New Roman" w:hAnsi="Times New Roman" w:cs="Times New Roman"/>
          <w:sz w:val="26"/>
          <w:szCs w:val="26"/>
        </w:rPr>
        <w:t xml:space="preserve">- повышение уровня доверия </w:t>
      </w:r>
      <w:r>
        <w:rPr>
          <w:rFonts w:ascii="Times New Roman" w:hAnsi="Times New Roman" w:cs="Times New Roman"/>
          <w:sz w:val="26"/>
          <w:szCs w:val="26"/>
        </w:rPr>
        <w:t>контролируемых лиц</w:t>
      </w:r>
      <w:r w:rsidRPr="000C1ADC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контрольному органу</w:t>
      </w:r>
      <w:r w:rsidRPr="000C1ADC">
        <w:rPr>
          <w:rFonts w:ascii="Times New Roman" w:hAnsi="Times New Roman" w:cs="Times New Roman"/>
          <w:sz w:val="26"/>
          <w:szCs w:val="26"/>
        </w:rPr>
        <w:t>.</w:t>
      </w:r>
    </w:p>
    <w:p w:rsidR="00632F47" w:rsidRPr="00E5149E" w:rsidRDefault="00632F47" w:rsidP="00632F47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5149E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32F47" w:rsidRDefault="00632F47" w:rsidP="00632F47">
      <w:pPr>
        <w:pStyle w:val="ad"/>
        <w:jc w:val="center"/>
        <w:rPr>
          <w:color w:val="000000"/>
          <w:sz w:val="26"/>
          <w:szCs w:val="26"/>
        </w:rPr>
      </w:pPr>
    </w:p>
    <w:p w:rsidR="00F9424F" w:rsidRDefault="00F9424F">
      <w:pPr>
        <w:spacing w:after="200" w:line="276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9424F" w:rsidSect="00A8224F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9FEBB" w16cex:dateUtc="2021-11-25T07:23:00Z"/>
  <w16cex:commentExtensible w16cex:durableId="254A012B" w16cex:dateUtc="2021-11-25T07:33:00Z"/>
  <w16cex:commentExtensible w16cex:durableId="2549F8B8" w16cex:dateUtc="2021-11-25T06:57:00Z"/>
  <w16cex:commentExtensible w16cex:durableId="2549F908" w16cex:dateUtc="2021-11-25T06:59:00Z"/>
  <w16cex:commentExtensible w16cex:durableId="2549F995" w16cex:dateUtc="2021-11-25T07:01:00Z"/>
  <w16cex:commentExtensible w16cex:durableId="2549F9B4" w16cex:dateUtc="2021-11-25T07:01:00Z"/>
  <w16cex:commentExtensible w16cex:durableId="2549FB16" w16cex:dateUtc="2021-11-25T07:07:00Z"/>
  <w16cex:commentExtensible w16cex:durableId="2549FA26" w16cex:dateUtc="2021-11-25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B78D3" w16cid:durableId="2549FEBB"/>
  <w16cid:commentId w16cid:paraId="6FABDAF4" w16cid:durableId="254A012B"/>
  <w16cid:commentId w16cid:paraId="02889323" w16cid:durableId="2549F8B8"/>
  <w16cid:commentId w16cid:paraId="66D193DA" w16cid:durableId="2549F908"/>
  <w16cid:commentId w16cid:paraId="49C11619" w16cid:durableId="2549F995"/>
  <w16cid:commentId w16cid:paraId="560F2A8A" w16cid:durableId="2549F9B4"/>
  <w16cid:commentId w16cid:paraId="4D110BBB" w16cid:durableId="2549FB16"/>
  <w16cid:commentId w16cid:paraId="1D21967C" w16cid:durableId="2549FA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C0" w:rsidRDefault="002A5EC0">
      <w:pPr>
        <w:spacing w:after="0" w:line="240" w:lineRule="auto"/>
      </w:pPr>
      <w:r>
        <w:separator/>
      </w:r>
    </w:p>
  </w:endnote>
  <w:endnote w:type="continuationSeparator" w:id="0">
    <w:p w:rsidR="002A5EC0" w:rsidRDefault="002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C0" w:rsidRDefault="002A5EC0">
      <w:pPr>
        <w:spacing w:after="0" w:line="240" w:lineRule="auto"/>
      </w:pPr>
      <w:r>
        <w:separator/>
      </w:r>
    </w:p>
  </w:footnote>
  <w:footnote w:type="continuationSeparator" w:id="0">
    <w:p w:rsidR="002A5EC0" w:rsidRDefault="002A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92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078F" w:rsidRPr="00F868CF" w:rsidRDefault="008B078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12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78F" w:rsidRDefault="008B07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204"/>
    <w:multiLevelType w:val="hybridMultilevel"/>
    <w:tmpl w:val="B1C42060"/>
    <w:lvl w:ilvl="0" w:tplc="70F27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894"/>
    <w:multiLevelType w:val="multilevel"/>
    <w:tmpl w:val="D64E2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" w15:restartNumberingAfterBreak="0">
    <w:nsid w:val="21B5492A"/>
    <w:multiLevelType w:val="hybridMultilevel"/>
    <w:tmpl w:val="34F2A46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56F54"/>
    <w:multiLevelType w:val="hybridMultilevel"/>
    <w:tmpl w:val="4A82D87E"/>
    <w:lvl w:ilvl="0" w:tplc="3C8884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91E32"/>
    <w:multiLevelType w:val="multilevel"/>
    <w:tmpl w:val="25BE5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 w:val="0"/>
      </w:rPr>
    </w:lvl>
  </w:abstractNum>
  <w:abstractNum w:abstractNumId="6" w15:restartNumberingAfterBreak="0">
    <w:nsid w:val="32CE379D"/>
    <w:multiLevelType w:val="hybridMultilevel"/>
    <w:tmpl w:val="840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953D3"/>
    <w:multiLevelType w:val="multilevel"/>
    <w:tmpl w:val="98301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 w15:restartNumberingAfterBreak="0">
    <w:nsid w:val="40570405"/>
    <w:multiLevelType w:val="multilevel"/>
    <w:tmpl w:val="A138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4BDE3627"/>
    <w:multiLevelType w:val="hybridMultilevel"/>
    <w:tmpl w:val="501CD50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70CE"/>
    <w:multiLevelType w:val="hybridMultilevel"/>
    <w:tmpl w:val="D4B22F1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3730C9"/>
    <w:multiLevelType w:val="hybridMultilevel"/>
    <w:tmpl w:val="3664041C"/>
    <w:lvl w:ilvl="0" w:tplc="3EB2B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8C7E33"/>
    <w:multiLevelType w:val="hybridMultilevel"/>
    <w:tmpl w:val="6D84EF4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DCC"/>
    <w:multiLevelType w:val="hybridMultilevel"/>
    <w:tmpl w:val="1224609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472E"/>
    <w:multiLevelType w:val="multilevel"/>
    <w:tmpl w:val="C7CEA9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756962"/>
    <w:multiLevelType w:val="hybridMultilevel"/>
    <w:tmpl w:val="308E1BE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36EF3"/>
    <w:multiLevelType w:val="multilevel"/>
    <w:tmpl w:val="2E828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1F752EF"/>
    <w:multiLevelType w:val="hybridMultilevel"/>
    <w:tmpl w:val="42E2664C"/>
    <w:lvl w:ilvl="0" w:tplc="28965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0865CC"/>
    <w:multiLevelType w:val="hybridMultilevel"/>
    <w:tmpl w:val="0958D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AE2339"/>
    <w:multiLevelType w:val="hybridMultilevel"/>
    <w:tmpl w:val="6D9ED5A2"/>
    <w:lvl w:ilvl="0" w:tplc="61264A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23"/>
  </w:num>
  <w:num w:numId="9">
    <w:abstractNumId w:val="19"/>
  </w:num>
  <w:num w:numId="10">
    <w:abstractNumId w:val="13"/>
  </w:num>
  <w:num w:numId="11">
    <w:abstractNumId w:val="6"/>
  </w:num>
  <w:num w:numId="12">
    <w:abstractNumId w:val="2"/>
  </w:num>
  <w:num w:numId="13">
    <w:abstractNumId w:val="17"/>
  </w:num>
  <w:num w:numId="14">
    <w:abstractNumId w:val="22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21"/>
  </w:num>
  <w:num w:numId="20">
    <w:abstractNumId w:val="15"/>
  </w:num>
  <w:num w:numId="21">
    <w:abstractNumId w:val="18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9"/>
    <w:rsid w:val="000048C2"/>
    <w:rsid w:val="00016076"/>
    <w:rsid w:val="000814FF"/>
    <w:rsid w:val="00084935"/>
    <w:rsid w:val="000B757B"/>
    <w:rsid w:val="000F3549"/>
    <w:rsid w:val="000F525D"/>
    <w:rsid w:val="001433FD"/>
    <w:rsid w:val="00161E7C"/>
    <w:rsid w:val="00185DD0"/>
    <w:rsid w:val="001C1BC4"/>
    <w:rsid w:val="0020473D"/>
    <w:rsid w:val="0021020D"/>
    <w:rsid w:val="002972C9"/>
    <w:rsid w:val="002A5EC0"/>
    <w:rsid w:val="002E47C7"/>
    <w:rsid w:val="00306626"/>
    <w:rsid w:val="00321284"/>
    <w:rsid w:val="00331CF8"/>
    <w:rsid w:val="003332A5"/>
    <w:rsid w:val="00445F4A"/>
    <w:rsid w:val="0047637A"/>
    <w:rsid w:val="005025C0"/>
    <w:rsid w:val="0053280E"/>
    <w:rsid w:val="00562C8F"/>
    <w:rsid w:val="00594107"/>
    <w:rsid w:val="0059795B"/>
    <w:rsid w:val="005C0F1E"/>
    <w:rsid w:val="005E3349"/>
    <w:rsid w:val="005F112B"/>
    <w:rsid w:val="00632F47"/>
    <w:rsid w:val="00647E1C"/>
    <w:rsid w:val="00673E83"/>
    <w:rsid w:val="0068088A"/>
    <w:rsid w:val="006A65D7"/>
    <w:rsid w:val="006A6897"/>
    <w:rsid w:val="006A7C31"/>
    <w:rsid w:val="006B38DC"/>
    <w:rsid w:val="006F5C74"/>
    <w:rsid w:val="006F6663"/>
    <w:rsid w:val="007774D2"/>
    <w:rsid w:val="007A19BC"/>
    <w:rsid w:val="007C3DDC"/>
    <w:rsid w:val="007C7924"/>
    <w:rsid w:val="007D2224"/>
    <w:rsid w:val="0080583D"/>
    <w:rsid w:val="00810B6F"/>
    <w:rsid w:val="0081462F"/>
    <w:rsid w:val="00857E8D"/>
    <w:rsid w:val="00872CAD"/>
    <w:rsid w:val="008B078F"/>
    <w:rsid w:val="008D6AB0"/>
    <w:rsid w:val="008E23C4"/>
    <w:rsid w:val="008F07AD"/>
    <w:rsid w:val="008F57D3"/>
    <w:rsid w:val="009206BB"/>
    <w:rsid w:val="00973A5D"/>
    <w:rsid w:val="009B63AA"/>
    <w:rsid w:val="009E053E"/>
    <w:rsid w:val="00A45A53"/>
    <w:rsid w:val="00A718A3"/>
    <w:rsid w:val="00A763E7"/>
    <w:rsid w:val="00A8224F"/>
    <w:rsid w:val="00AD1831"/>
    <w:rsid w:val="00B35883"/>
    <w:rsid w:val="00B60994"/>
    <w:rsid w:val="00B85E68"/>
    <w:rsid w:val="00BF4C10"/>
    <w:rsid w:val="00BF719C"/>
    <w:rsid w:val="00C219D0"/>
    <w:rsid w:val="00C954EB"/>
    <w:rsid w:val="00CC1060"/>
    <w:rsid w:val="00CD77E4"/>
    <w:rsid w:val="00CF2279"/>
    <w:rsid w:val="00D822B8"/>
    <w:rsid w:val="00DB4DED"/>
    <w:rsid w:val="00E40752"/>
    <w:rsid w:val="00E41666"/>
    <w:rsid w:val="00E5149E"/>
    <w:rsid w:val="00E70401"/>
    <w:rsid w:val="00E86D16"/>
    <w:rsid w:val="00F15017"/>
    <w:rsid w:val="00F707A5"/>
    <w:rsid w:val="00F93078"/>
    <w:rsid w:val="00F9424F"/>
    <w:rsid w:val="00FB3BF4"/>
    <w:rsid w:val="00FE0490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9BE3-AE8B-4DD6-9F0E-3D857C3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C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2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97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1"/>
    <w:rsid w:val="00297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72C9"/>
    <w:rPr>
      <w:b/>
      <w:bCs/>
    </w:rPr>
  </w:style>
  <w:style w:type="paragraph" w:styleId="a4">
    <w:name w:val="List Paragraph"/>
    <w:basedOn w:val="a"/>
    <w:link w:val="a5"/>
    <w:qFormat/>
    <w:rsid w:val="00297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97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72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2C9"/>
    <w:rPr>
      <w:rFonts w:ascii="Times New Roman" w:eastAsia="Calibri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29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972C9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2972C9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2972C9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2972C9"/>
  </w:style>
  <w:style w:type="paragraph" w:styleId="ad">
    <w:name w:val="Normal (Web)"/>
    <w:basedOn w:val="a"/>
    <w:uiPriority w:val="99"/>
    <w:unhideWhenUsed/>
    <w:rsid w:val="0029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9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72C9"/>
  </w:style>
  <w:style w:type="paragraph" w:styleId="af0">
    <w:name w:val="footer"/>
    <w:basedOn w:val="a"/>
    <w:link w:val="af1"/>
    <w:uiPriority w:val="99"/>
    <w:unhideWhenUsed/>
    <w:rsid w:val="0029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72C9"/>
  </w:style>
  <w:style w:type="paragraph" w:styleId="af2">
    <w:name w:val="Balloon Text"/>
    <w:basedOn w:val="a"/>
    <w:link w:val="af3"/>
    <w:uiPriority w:val="99"/>
    <w:semiHidden/>
    <w:unhideWhenUsed/>
    <w:rsid w:val="002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72C9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2972C9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2972C9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2972C9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2972C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2972C9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972C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972C9"/>
    <w:rPr>
      <w:b/>
      <w:bCs/>
      <w:sz w:val="20"/>
      <w:szCs w:val="20"/>
    </w:rPr>
  </w:style>
  <w:style w:type="character" w:customStyle="1" w:styleId="ConsPlusNormal1">
    <w:name w:val="ConsPlusNormal1"/>
    <w:link w:val="ConsPlusNormal"/>
    <w:locked/>
    <w:rsid w:val="00632F47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632F4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3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632F47"/>
  </w:style>
  <w:style w:type="character" w:styleId="af9">
    <w:name w:val="annotation reference"/>
    <w:basedOn w:val="a0"/>
    <w:uiPriority w:val="99"/>
    <w:semiHidden/>
    <w:unhideWhenUsed/>
    <w:rsid w:val="00FE04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AE10-6DE1-4B65-B570-B2C07A49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Викторовна</dc:creator>
  <cp:lastModifiedBy>Мария</cp:lastModifiedBy>
  <cp:revision>7</cp:revision>
  <dcterms:created xsi:type="dcterms:W3CDTF">2021-12-30T05:14:00Z</dcterms:created>
  <dcterms:modified xsi:type="dcterms:W3CDTF">2021-12-30T06:52:00Z</dcterms:modified>
</cp:coreProperties>
</file>