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E4FA4" wp14:editId="0E121F85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FFC18" wp14:editId="5F870932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8734F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29</w:t>
                            </w:r>
                            <w:bookmarkStart w:id="0" w:name="_GoBack"/>
                            <w:bookmarkEnd w:id="0"/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апреля 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467196" w:rsidRDefault="008734F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29</w:t>
                      </w:r>
                      <w:bookmarkStart w:id="1" w:name="_GoBack"/>
                      <w:bookmarkEnd w:id="1"/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апреля 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8B341" wp14:editId="6381BAA0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№ 9</w:t>
                            </w:r>
                            <w:r w:rsidR="006B7AC7">
                              <w:rPr>
                                <w:rFonts w:ascii="Georgia" w:hAnsi="Georgia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467196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№ 9</w:t>
                      </w:r>
                      <w:r w:rsidR="006B7AC7">
                        <w:rPr>
                          <w:rFonts w:ascii="Georgia" w:hAnsi="Georgia"/>
                          <w:b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16931" wp14:editId="1C8D20D8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467196" w:rsidRDefault="00467196" w:rsidP="00467196">
      <w:pPr>
        <w:pStyle w:val="a7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1952B6" w:rsidRDefault="001952B6" w:rsidP="001952B6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№40</w:t>
      </w:r>
      <w:r w:rsidRPr="00825EF4">
        <w:rPr>
          <w:rFonts w:ascii="Times New Roman" w:hAnsi="Times New Roman"/>
          <w:sz w:val="20"/>
        </w:rPr>
        <w:t xml:space="preserve">-па от </w:t>
      </w:r>
      <w:r>
        <w:rPr>
          <w:rFonts w:ascii="Times New Roman" w:hAnsi="Times New Roman"/>
          <w:sz w:val="20"/>
        </w:rPr>
        <w:t>29</w:t>
      </w:r>
      <w:r w:rsidRPr="00825EF4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4</w:t>
      </w:r>
      <w:r w:rsidRPr="00825EF4">
        <w:rPr>
          <w:rFonts w:ascii="Times New Roman" w:hAnsi="Times New Roman"/>
          <w:sz w:val="20"/>
        </w:rPr>
        <w:t>.2014</w:t>
      </w:r>
    </w:p>
    <w:p w:rsidR="001952B6" w:rsidRPr="001952B6" w:rsidRDefault="001952B6" w:rsidP="001952B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«О мерах по обеспечению пожарной безопасности </w:t>
      </w:r>
    </w:p>
    <w:p w:rsidR="001952B6" w:rsidRDefault="001952B6" w:rsidP="001952B6">
      <w:pPr>
        <w:spacing w:after="0" w:line="240" w:lineRule="auto"/>
        <w:rPr>
          <w:rFonts w:ascii="Times New Roman" w:hAnsi="Times New Roman"/>
          <w:sz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1952B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 2014 года</w:t>
      </w:r>
      <w:r>
        <w:rPr>
          <w:rFonts w:ascii="Times New Roman" w:hAnsi="Times New Roman"/>
          <w:sz w:val="20"/>
        </w:rPr>
        <w:t>»</w:t>
      </w:r>
    </w:p>
    <w:p w:rsidR="001952B6" w:rsidRDefault="001952B6" w:rsidP="00467196">
      <w:pPr>
        <w:pStyle w:val="a7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1952B6" w:rsidRDefault="001952B6" w:rsidP="001952B6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№46</w:t>
      </w:r>
      <w:r w:rsidRPr="00825EF4">
        <w:rPr>
          <w:rFonts w:ascii="Times New Roman" w:hAnsi="Times New Roman"/>
          <w:sz w:val="20"/>
        </w:rPr>
        <w:t xml:space="preserve">-па от </w:t>
      </w:r>
      <w:r>
        <w:rPr>
          <w:rFonts w:ascii="Times New Roman" w:hAnsi="Times New Roman"/>
          <w:sz w:val="20"/>
        </w:rPr>
        <w:t>29</w:t>
      </w:r>
      <w:r w:rsidRPr="00825EF4">
        <w:rPr>
          <w:rFonts w:ascii="Times New Roman" w:hAnsi="Times New Roman"/>
          <w:sz w:val="20"/>
        </w:rPr>
        <w:t>.0</w:t>
      </w:r>
      <w:r>
        <w:rPr>
          <w:rFonts w:ascii="Times New Roman" w:hAnsi="Times New Roman"/>
          <w:sz w:val="20"/>
        </w:rPr>
        <w:t>4</w:t>
      </w:r>
      <w:r w:rsidRPr="00825EF4">
        <w:rPr>
          <w:rFonts w:ascii="Times New Roman" w:hAnsi="Times New Roman"/>
          <w:sz w:val="20"/>
        </w:rPr>
        <w:t>.2014</w:t>
      </w:r>
    </w:p>
    <w:p w:rsidR="001952B6" w:rsidRPr="001952B6" w:rsidRDefault="001952B6" w:rsidP="001952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«О внесении изменений в постановление администрации от 22.02.2012 № 18-па </w:t>
      </w:r>
    </w:p>
    <w:p w:rsidR="001952B6" w:rsidRPr="001952B6" w:rsidRDefault="001952B6" w:rsidP="001952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«Об  определении порядка составления и утверждения плана </w:t>
      </w:r>
    </w:p>
    <w:p w:rsidR="001952B6" w:rsidRPr="001952B6" w:rsidRDefault="001952B6" w:rsidP="001952B6">
      <w:pPr>
        <w:pStyle w:val="FR3"/>
        <w:widowControl/>
        <w:rPr>
          <w:rFonts w:ascii="Times New Roman" w:hAnsi="Times New Roman"/>
          <w:sz w:val="20"/>
        </w:rPr>
      </w:pPr>
      <w:r w:rsidRPr="001952B6">
        <w:rPr>
          <w:rFonts w:ascii="Times New Roman" w:hAnsi="Times New Roman"/>
          <w:sz w:val="20"/>
        </w:rPr>
        <w:t>финансово-хозяйственной деятельности муниципальных учреждений»»</w:t>
      </w:r>
    </w:p>
    <w:p w:rsidR="00B95CF5" w:rsidRPr="001952B6" w:rsidRDefault="00B95CF5" w:rsidP="001952B6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467196" w:rsidRPr="00467196" w:rsidRDefault="00467196" w:rsidP="00467196">
      <w:pPr>
        <w:rPr>
          <w:rFonts w:ascii="Times New Roman" w:hAnsi="Times New Roman"/>
          <w:sz w:val="20"/>
          <w:szCs w:val="20"/>
        </w:rPr>
      </w:pPr>
    </w:p>
    <w:p w:rsidR="005D3782" w:rsidRPr="00467196" w:rsidRDefault="005D3782" w:rsidP="00467196">
      <w:pPr>
        <w:rPr>
          <w:rFonts w:ascii="Times New Roman" w:hAnsi="Times New Roman"/>
          <w:sz w:val="20"/>
          <w:szCs w:val="20"/>
        </w:rPr>
        <w:sectPr w:rsidR="005D3782" w:rsidRPr="00467196" w:rsidSect="006B7AC7">
          <w:pgSz w:w="11906" w:h="16838"/>
          <w:pgMar w:top="567" w:right="567" w:bottom="238" w:left="709" w:header="720" w:footer="720" w:gutter="0"/>
          <w:cols w:space="720"/>
        </w:sectPr>
      </w:pPr>
    </w:p>
    <w:p w:rsidR="005D3782" w:rsidRDefault="005D3782" w:rsidP="00417295"/>
    <w:p w:rsidR="001952B6" w:rsidRDefault="001952B6" w:rsidP="001952B6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1952B6" w:rsidRPr="001952B6" w:rsidRDefault="001952B6" w:rsidP="001952B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40-па от 29</w:t>
      </w:r>
      <w:r w:rsidRPr="00467196">
        <w:rPr>
          <w:rFonts w:ascii="Times New Roman" w:hAnsi="Times New Roman"/>
          <w:color w:val="000000"/>
          <w:sz w:val="20"/>
          <w:szCs w:val="20"/>
        </w:rPr>
        <w:t>.04.2014г</w:t>
      </w:r>
      <w:r w:rsidRPr="00467196">
        <w:rPr>
          <w:rFonts w:ascii="Times New Roman" w:hAnsi="Times New Roman"/>
          <w:b/>
          <w:color w:val="000000"/>
          <w:sz w:val="20"/>
          <w:szCs w:val="20"/>
        </w:rPr>
        <w:t>.  «</w:t>
      </w:r>
      <w:r w:rsidRPr="001952B6">
        <w:rPr>
          <w:rFonts w:ascii="Times New Roman" w:hAnsi="Times New Roman"/>
          <w:sz w:val="20"/>
          <w:szCs w:val="20"/>
        </w:rPr>
        <w:t xml:space="preserve">О мерах по обеспечению пожарной безопасности </w:t>
      </w:r>
    </w:p>
    <w:p w:rsidR="001952B6" w:rsidRPr="001952B6" w:rsidRDefault="001952B6" w:rsidP="001952B6">
      <w:pPr>
        <w:pStyle w:val="31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gramStart"/>
      <w:r w:rsidRPr="001952B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 2014 года.</w:t>
      </w:r>
      <w:r w:rsidRPr="001952B6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5D3782" w:rsidRDefault="005D3782" w:rsidP="00417295"/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1952B6">
        <w:rPr>
          <w:rFonts w:ascii="Times New Roman" w:hAnsi="Times New Roman"/>
          <w:sz w:val="20"/>
          <w:szCs w:val="20"/>
        </w:rPr>
        <w:t>Во исполнение  Федерального закона от 21.12.1994 № 69-ФЗ «О пожарной безопасности», от 22.07.2008 № 123-ФЗ  «Технический регламент о требованиях пожарной безопасности», от 06.10.2003 № 131 –ФЗ «Об общих принципах организации местного самоуправления в Российской федерации», постановлением Правительства Российской Федерации от 30.07.2007 № 417 «Об утверждении Правил пожарной безопасности в лесах», приказом МЧС Российской Федерации от 18.06.2003 № 313 «Об утверждении Правил пожарной безопасности в Российской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Федерации (ППБ 01-03)» </w:t>
      </w:r>
      <w:proofErr w:type="gramStart"/>
      <w:r w:rsidRPr="001952B6">
        <w:rPr>
          <w:rFonts w:ascii="Times New Roman" w:hAnsi="Times New Roman"/>
          <w:sz w:val="20"/>
          <w:szCs w:val="20"/>
        </w:rPr>
        <w:t>п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1.Запретить использование открытого огня в границах сельского поселения </w:t>
      </w:r>
      <w:proofErr w:type="gramStart"/>
      <w:r w:rsidRPr="001952B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952B6">
        <w:rPr>
          <w:rFonts w:ascii="Times New Roman" w:hAnsi="Times New Roman"/>
          <w:sz w:val="20"/>
          <w:szCs w:val="20"/>
        </w:rPr>
        <w:t>, за исключением мероприятий проводимых в рамках ГО и ЧС.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2.Разработать Соглашение по взаимодействию между администрацией сельского поселения Сентябрьский и ЛПДС «Южный Балык» Нефтеюганского УМН на бесперебойную подачу воды в требуемом объеме и  давлении на нужды пожаротушения в населенном пункте.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3.Жителям поселения: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-ограничить пребывания граждан в лесах в период высокой пожарной  опасности на территории в границах поселения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-не допускать использование противопожарных расстояний между зданиями и сооружениями под складирование, стоянку автотранспорта - постоянно;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-у жилого индивидуального строения установить емкость (бочку) с водой не менее 200 литров или иметь огнетушители;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-в условиях сухой, жаркой, ветряной погоды с 08.00 до 20.00 запретить топку печей,  бань;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-запретить сжигания мусора, разведение костров и пуск палов травы на приусадебных участках жилых домов, на территориях, прилегающих к многоквартирным  жилым домам, общественным зданиям, проведение огневых и других пожароопасных работ без получения допуска (разрешения) в установленном порядке.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4.Руководителям предприятий, организаций и учреждений всех форм собственности, в срок до 22.05.2014 года: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-организовать очистку территорий подведомственных предприятий, организаций и учреждений от горючих отходов, мусора, опавших листьев и сухой травы;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-организовать вывоз горючих отходов (мусора) с территории;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-принять меры к приведению в работоспособное состояние источников наружного и внутреннего противопожарного состояния;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-очистить проезды к зданиям,  сооружениям и </w:t>
      </w:r>
      <w:proofErr w:type="spellStart"/>
      <w:r w:rsidRPr="001952B6">
        <w:rPr>
          <w:rFonts w:ascii="Times New Roman" w:hAnsi="Times New Roman"/>
          <w:sz w:val="20"/>
          <w:szCs w:val="20"/>
        </w:rPr>
        <w:t>водоисточникам</w:t>
      </w:r>
      <w:proofErr w:type="spellEnd"/>
      <w:r w:rsidRPr="001952B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952B6">
        <w:rPr>
          <w:rFonts w:ascii="Times New Roman" w:hAnsi="Times New Roman"/>
          <w:sz w:val="20"/>
          <w:szCs w:val="20"/>
        </w:rPr>
        <w:t>-п</w:t>
      </w:r>
      <w:proofErr w:type="gramEnd"/>
      <w:r w:rsidRPr="001952B6">
        <w:rPr>
          <w:rFonts w:ascii="Times New Roman" w:hAnsi="Times New Roman"/>
          <w:sz w:val="20"/>
          <w:szCs w:val="20"/>
        </w:rPr>
        <w:t>остоянно;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-обеспечить помещения необходимым количеством первичных средств пожаротушения;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внеочередные инструктажи с работниками о мерах пожарной безопасности, действиях в случае лесного пожара и ограничению посещения лесов;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-оформить информационные стенды на противопожарную тематику.</w:t>
      </w:r>
    </w:p>
    <w:p w:rsidR="001952B6" w:rsidRPr="001952B6" w:rsidRDefault="001952B6" w:rsidP="001952B6">
      <w:pPr>
        <w:spacing w:after="0" w:line="240" w:lineRule="auto"/>
        <w:ind w:left="-567" w:hanging="567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5.Начальнику участка РЭУ ООО «Промысловик» (</w:t>
      </w:r>
      <w:proofErr w:type="spellStart"/>
      <w:r w:rsidRPr="001952B6">
        <w:rPr>
          <w:rFonts w:ascii="Times New Roman" w:hAnsi="Times New Roman"/>
          <w:sz w:val="20"/>
          <w:szCs w:val="20"/>
        </w:rPr>
        <w:t>В.А.Сладков</w:t>
      </w:r>
      <w:proofErr w:type="spellEnd"/>
      <w:r w:rsidRPr="001952B6">
        <w:rPr>
          <w:rFonts w:ascii="Times New Roman" w:hAnsi="Times New Roman"/>
          <w:sz w:val="20"/>
          <w:szCs w:val="20"/>
        </w:rPr>
        <w:t>):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 провести внеочередные инструктажи с работниками о мерах пожарной безопасности, действиях в случае лесного пожара и ограничению посещения лесов;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-оформить информационные стенды на противопожарную тематику;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разъяснительные беседы с жителями о мерах пожарной безопасности в быту;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-очистить подвалы и чердаки, лестничные пролеты  муниципальных жилых домов от пустующих хозяйственных кладовых, мусора и посторонних предметов, восстановить электрическое освещение эксплуатируемых подвалов, установить единый порядок открытия подвалов и чердаков, исключить возможность проникновения в них посторонних лиц, а также жильцов вне установленного графика до 22.05.2014 года.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6.Директору НРМОБУ «Сентябрьская СОШ» (</w:t>
      </w:r>
      <w:proofErr w:type="spellStart"/>
      <w:r w:rsidRPr="001952B6">
        <w:rPr>
          <w:rFonts w:ascii="Times New Roman" w:hAnsi="Times New Roman"/>
          <w:sz w:val="20"/>
          <w:szCs w:val="20"/>
        </w:rPr>
        <w:t>Т.А.Сидорова</w:t>
      </w:r>
      <w:proofErr w:type="spellEnd"/>
      <w:r w:rsidRPr="001952B6">
        <w:rPr>
          <w:rFonts w:ascii="Times New Roman" w:hAnsi="Times New Roman"/>
          <w:sz w:val="20"/>
          <w:szCs w:val="20"/>
        </w:rPr>
        <w:t>), заведующей НРМДОБУ «Солнышко» (</w:t>
      </w:r>
      <w:proofErr w:type="spellStart"/>
      <w:r w:rsidRPr="001952B6">
        <w:rPr>
          <w:rFonts w:ascii="Times New Roman" w:hAnsi="Times New Roman"/>
          <w:sz w:val="20"/>
          <w:szCs w:val="20"/>
        </w:rPr>
        <w:t>О.В.Вдовина</w:t>
      </w:r>
      <w:proofErr w:type="spellEnd"/>
      <w:r w:rsidRPr="001952B6">
        <w:rPr>
          <w:rFonts w:ascii="Times New Roman" w:hAnsi="Times New Roman"/>
          <w:sz w:val="20"/>
          <w:szCs w:val="20"/>
        </w:rPr>
        <w:t>):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внеочередные инструктажи с работниками о мерах пожарной безопасности, действиях в случае лесного пожара и ограничению посещения лесов;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дополнительные занятия с учащимися о мерах пожарной безопасности в быту и в лесных массивах;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-оформить информационные стенды на противопожарную тематику.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7.Директору МБУ КСК «Жемчужина Югры» (</w:t>
      </w:r>
      <w:proofErr w:type="spellStart"/>
      <w:r w:rsidRPr="001952B6">
        <w:rPr>
          <w:rFonts w:ascii="Times New Roman" w:hAnsi="Times New Roman"/>
          <w:sz w:val="20"/>
          <w:szCs w:val="20"/>
        </w:rPr>
        <w:t>С.О.Сидорова</w:t>
      </w:r>
      <w:proofErr w:type="spellEnd"/>
      <w:r w:rsidRPr="001952B6">
        <w:rPr>
          <w:rFonts w:ascii="Times New Roman" w:hAnsi="Times New Roman"/>
          <w:sz w:val="20"/>
          <w:szCs w:val="20"/>
        </w:rPr>
        <w:t>):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 провести внеочередные инструктажи с работниками о мерах пожарной безопасности, действиях в случае лесного пожара и ограничению посещения лесов;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-оформить информационные стенды на противопожарную тематику;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разъяснительные беседы с детьми, посещающими кружки  и секции, о мерах пожарной безопасности в быту и в лесных массивах.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8.Заведующей амбулатории поселения </w:t>
      </w:r>
      <w:proofErr w:type="gramStart"/>
      <w:r w:rsidRPr="001952B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952B6">
        <w:rPr>
          <w:rFonts w:ascii="Times New Roman" w:hAnsi="Times New Roman"/>
          <w:sz w:val="20"/>
          <w:szCs w:val="20"/>
        </w:rPr>
        <w:t>А.Т.Маженова</w:t>
      </w:r>
      <w:proofErr w:type="spellEnd"/>
      <w:r w:rsidRPr="001952B6">
        <w:rPr>
          <w:rFonts w:ascii="Times New Roman" w:hAnsi="Times New Roman"/>
          <w:sz w:val="20"/>
          <w:szCs w:val="20"/>
        </w:rPr>
        <w:t>)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 провести внеочередные инструктажи с работниками о мерах пожарной безопасности, действиях в случае лесного пожара и ограничению посещения лесов;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-оформить информационные стенды на противопожарную тематику;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разъяснительные беседы с посетителями амбулатории о мерах пожарной безопасности в быту и в лесных массивах;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9.Участковому уполномоченному полиции: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lastRenderedPageBreak/>
        <w:t xml:space="preserve">-рекомендовать принять меры, на основании статьи 8.32 </w:t>
      </w:r>
      <w:proofErr w:type="spellStart"/>
      <w:r w:rsidRPr="001952B6">
        <w:rPr>
          <w:rFonts w:ascii="Times New Roman" w:hAnsi="Times New Roman"/>
          <w:sz w:val="20"/>
          <w:szCs w:val="20"/>
        </w:rPr>
        <w:t>КРФоАП</w:t>
      </w:r>
      <w:proofErr w:type="spellEnd"/>
      <w:r w:rsidRPr="001952B6">
        <w:rPr>
          <w:rFonts w:ascii="Times New Roman" w:hAnsi="Times New Roman"/>
          <w:sz w:val="20"/>
          <w:szCs w:val="20"/>
        </w:rPr>
        <w:t xml:space="preserve"> «Нарушение правил пожарной безопасности в лесах» к нарушителям правил пожарной безопасности в условиях особого противопожарного режима.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10.Ведущему специалисту землеустроителю администрации поселения (</w:t>
      </w:r>
      <w:proofErr w:type="spellStart"/>
      <w:r w:rsidRPr="001952B6">
        <w:rPr>
          <w:rFonts w:ascii="Times New Roman" w:hAnsi="Times New Roman"/>
          <w:sz w:val="20"/>
          <w:szCs w:val="20"/>
        </w:rPr>
        <w:t>Л.Ю.Солдаткина</w:t>
      </w:r>
      <w:proofErr w:type="spellEnd"/>
      <w:r w:rsidRPr="001952B6">
        <w:rPr>
          <w:rFonts w:ascii="Times New Roman" w:hAnsi="Times New Roman"/>
          <w:sz w:val="20"/>
          <w:szCs w:val="20"/>
        </w:rPr>
        <w:t>):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внеочередные инструктажи с работниками о мерах пожарной безопасности, действиях в случае лесного пожара и ограничению посещения лесов;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инвентаризацию бесхозного ветхого имущества;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-организовать контроль очистки территорий от горючих отходов и мусора;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-к нарушителям, не обеспечившим своевременную уборку территории, допускающих сжигание мусора, разведение костров и палы травы, пребывания в лесах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Нефтеюганского района);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-провести агитационно-разъяснительную работу, распространения памяток среди населения по вопросам усиления пожарной безопасности в жилом секторе, лесах, при пребывании на дачных участках и приусадебных участках, о приведении в пожароопасное состояние жилых домов и придомовых территорий;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-оформить информационные стенды на противопожарную тематику на территории поселения, а также установить и оформить в дачных массивах.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-проводить ежедневный мониторинг противопожарного состояния поселения (на период пожароопасного сезона).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1952B6">
        <w:rPr>
          <w:rFonts w:ascii="Times New Roman" w:hAnsi="Times New Roman"/>
          <w:b/>
          <w:sz w:val="20"/>
          <w:szCs w:val="20"/>
        </w:rPr>
        <w:t>-</w:t>
      </w:r>
      <w:r w:rsidRPr="001952B6">
        <w:rPr>
          <w:rFonts w:ascii="Times New Roman" w:hAnsi="Times New Roman"/>
          <w:sz w:val="20"/>
          <w:szCs w:val="20"/>
        </w:rPr>
        <w:t>привести в соответствие указатели пожарных гидрантов и водоемов (</w:t>
      </w:r>
      <w:proofErr w:type="spellStart"/>
      <w:r w:rsidRPr="001952B6">
        <w:rPr>
          <w:rFonts w:ascii="Times New Roman" w:hAnsi="Times New Roman"/>
          <w:sz w:val="20"/>
          <w:szCs w:val="20"/>
        </w:rPr>
        <w:t>водоисточники</w:t>
      </w:r>
      <w:proofErr w:type="spellEnd"/>
      <w:r w:rsidRPr="001952B6">
        <w:rPr>
          <w:rFonts w:ascii="Times New Roman" w:hAnsi="Times New Roman"/>
          <w:sz w:val="20"/>
          <w:szCs w:val="20"/>
        </w:rPr>
        <w:t>) в поселении, а также по направлению движения к ним, установить соответствующие указатели (плоские, выполненные с ис</w:t>
      </w:r>
      <w:r w:rsidRPr="001952B6">
        <w:rPr>
          <w:rFonts w:ascii="Times New Roman" w:hAnsi="Times New Roman"/>
          <w:sz w:val="20"/>
          <w:szCs w:val="20"/>
        </w:rPr>
        <w:softHyphen/>
        <w:t xml:space="preserve">пользованием светоотражающих покрытий, стойких к воздействию атмосферных осадков и солнечной радиации), с четко нанесенными цифрами, указывающие расстояние до </w:t>
      </w:r>
      <w:proofErr w:type="spellStart"/>
      <w:r w:rsidRPr="001952B6">
        <w:rPr>
          <w:rFonts w:ascii="Times New Roman" w:hAnsi="Times New Roman"/>
          <w:sz w:val="20"/>
          <w:szCs w:val="20"/>
        </w:rPr>
        <w:t>водоисточника</w:t>
      </w:r>
      <w:proofErr w:type="spellEnd"/>
      <w:r w:rsidRPr="001952B6">
        <w:rPr>
          <w:rFonts w:ascii="Times New Roman" w:hAnsi="Times New Roman"/>
          <w:sz w:val="20"/>
          <w:szCs w:val="20"/>
        </w:rPr>
        <w:t>.</w:t>
      </w:r>
      <w:proofErr w:type="gramEnd"/>
    </w:p>
    <w:p w:rsidR="001952B6" w:rsidRPr="001952B6" w:rsidRDefault="001952B6" w:rsidP="001952B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11. Специалисту администрации поселения (</w:t>
      </w:r>
      <w:proofErr w:type="spellStart"/>
      <w:r w:rsidRPr="001952B6">
        <w:rPr>
          <w:rFonts w:ascii="Times New Roman" w:hAnsi="Times New Roman"/>
          <w:sz w:val="20"/>
          <w:szCs w:val="20"/>
        </w:rPr>
        <w:t>Н.А.Рыбак</w:t>
      </w:r>
      <w:proofErr w:type="spellEnd"/>
      <w:r w:rsidRPr="001952B6">
        <w:rPr>
          <w:rFonts w:ascii="Times New Roman" w:hAnsi="Times New Roman"/>
          <w:sz w:val="20"/>
          <w:szCs w:val="20"/>
        </w:rPr>
        <w:t>):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b/>
          <w:sz w:val="20"/>
          <w:szCs w:val="20"/>
        </w:rPr>
        <w:t>-</w:t>
      </w:r>
      <w:r w:rsidRPr="001952B6">
        <w:rPr>
          <w:rFonts w:ascii="Times New Roman" w:hAnsi="Times New Roman"/>
          <w:sz w:val="20"/>
          <w:szCs w:val="20"/>
        </w:rPr>
        <w:t>провести ревизию и проверку наличия и исправности первичных средств пожаротушения, пожарного оборудования, определить места хранения, способы доставки.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12. Ведущему специалисту по организационной работе (</w:t>
      </w:r>
      <w:proofErr w:type="spellStart"/>
      <w:r w:rsidRPr="001952B6">
        <w:rPr>
          <w:rFonts w:ascii="Times New Roman" w:hAnsi="Times New Roman"/>
          <w:sz w:val="20"/>
          <w:szCs w:val="20"/>
        </w:rPr>
        <w:t>О.А.Жаринова</w:t>
      </w:r>
      <w:proofErr w:type="spellEnd"/>
      <w:r w:rsidRPr="001952B6">
        <w:rPr>
          <w:rFonts w:ascii="Times New Roman" w:hAnsi="Times New Roman"/>
          <w:sz w:val="20"/>
          <w:szCs w:val="20"/>
        </w:rPr>
        <w:t>) на сайте администрации поселения: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-информировать население о классе пожарной опасности в лесах, о мерах пожарной безопасности при нахождении в лесу. От проводимых администрацией района и поселением </w:t>
      </w:r>
      <w:proofErr w:type="gramStart"/>
      <w:r w:rsidRPr="001952B6">
        <w:rPr>
          <w:rFonts w:ascii="Times New Roman" w:hAnsi="Times New Roman"/>
          <w:sz w:val="20"/>
          <w:szCs w:val="20"/>
        </w:rPr>
        <w:t>мероприятиях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по предупреждению пожаров и защите населенных пунктов от пожаров.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13.</w:t>
      </w:r>
      <w:proofErr w:type="gramStart"/>
      <w:r w:rsidRPr="001952B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952B6">
        <w:rPr>
          <w:rFonts w:ascii="Times New Roman" w:hAnsi="Times New Roman"/>
          <w:sz w:val="20"/>
          <w:szCs w:val="20"/>
        </w:rPr>
        <w:t xml:space="preserve"> выполнением постановления оставляю за собой.</w:t>
      </w:r>
    </w:p>
    <w:p w:rsidR="001952B6" w:rsidRPr="001952B6" w:rsidRDefault="001952B6" w:rsidP="001952B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952B6" w:rsidRDefault="001952B6" w:rsidP="001952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 xml:space="preserve">Глава поселения                                                                          </w:t>
      </w:r>
      <w:proofErr w:type="spellStart"/>
      <w:r w:rsidRPr="001952B6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1952B6" w:rsidRDefault="001952B6" w:rsidP="001952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2B6" w:rsidRDefault="001952B6" w:rsidP="001952B6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1952B6" w:rsidRPr="001952B6" w:rsidRDefault="001952B6" w:rsidP="001952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46-па от 29</w:t>
      </w:r>
      <w:r w:rsidRPr="00467196">
        <w:rPr>
          <w:rFonts w:ascii="Times New Roman" w:hAnsi="Times New Roman"/>
          <w:color w:val="000000"/>
          <w:sz w:val="20"/>
          <w:szCs w:val="20"/>
        </w:rPr>
        <w:t>.04.2014г</w:t>
      </w:r>
      <w:r w:rsidRPr="00467196">
        <w:rPr>
          <w:rFonts w:ascii="Times New Roman" w:hAnsi="Times New Roman"/>
          <w:b/>
          <w:color w:val="000000"/>
          <w:sz w:val="20"/>
          <w:szCs w:val="20"/>
        </w:rPr>
        <w:t>.  «</w:t>
      </w:r>
      <w:r w:rsidRPr="001952B6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от 22.02.2012 № 18-па </w:t>
      </w:r>
    </w:p>
    <w:p w:rsidR="001952B6" w:rsidRDefault="001952B6" w:rsidP="00C17E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2B6">
        <w:rPr>
          <w:rFonts w:ascii="Times New Roman" w:hAnsi="Times New Roman"/>
          <w:sz w:val="20"/>
          <w:szCs w:val="20"/>
        </w:rPr>
        <w:t>«Об  определении порядка составления и утверждения плана финансово-хозяйственной деятельности муниципальных учреждений».</w:t>
      </w:r>
    </w:p>
    <w:p w:rsidR="00C17EA6" w:rsidRDefault="00C17EA6" w:rsidP="00C17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C17EA6" w:rsidRPr="00C17EA6" w:rsidRDefault="00C17EA6" w:rsidP="00C17E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17EA6">
        <w:rPr>
          <w:rFonts w:ascii="Times New Roman" w:hAnsi="Times New Roman"/>
          <w:sz w:val="20"/>
          <w:szCs w:val="20"/>
          <w:lang w:eastAsia="ar-SA"/>
        </w:rPr>
        <w:t xml:space="preserve">В соответствие с частью 19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proofErr w:type="gramStart"/>
      <w:r w:rsidRPr="00C17EA6">
        <w:rPr>
          <w:rFonts w:ascii="Times New Roman" w:hAnsi="Times New Roman"/>
          <w:sz w:val="20"/>
          <w:szCs w:val="20"/>
          <w:lang w:eastAsia="ar-SA"/>
        </w:rPr>
        <w:t>п</w:t>
      </w:r>
      <w:proofErr w:type="gramEnd"/>
      <w:r w:rsidRPr="00C17EA6">
        <w:rPr>
          <w:rFonts w:ascii="Times New Roman" w:hAnsi="Times New Roman"/>
          <w:sz w:val="20"/>
          <w:szCs w:val="20"/>
          <w:lang w:eastAsia="ar-SA"/>
        </w:rPr>
        <w:t xml:space="preserve"> о с т а н о в л я ю:</w:t>
      </w:r>
    </w:p>
    <w:p w:rsidR="00C17EA6" w:rsidRPr="00C17EA6" w:rsidRDefault="00C17EA6" w:rsidP="00C17E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17EA6" w:rsidRPr="00C17EA6" w:rsidRDefault="00C17EA6" w:rsidP="00C17EA6">
      <w:pPr>
        <w:numPr>
          <w:ilvl w:val="0"/>
          <w:numId w:val="19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17EA6">
        <w:rPr>
          <w:rFonts w:ascii="Times New Roman" w:hAnsi="Times New Roman"/>
          <w:sz w:val="20"/>
          <w:szCs w:val="20"/>
          <w:lang w:eastAsia="ar-SA"/>
        </w:rPr>
        <w:t xml:space="preserve">Внести изменения в постановление администрации сельского поселения </w:t>
      </w:r>
      <w:proofErr w:type="gramStart"/>
      <w:r w:rsidRPr="00C17EA6">
        <w:rPr>
          <w:rFonts w:ascii="Times New Roman" w:hAnsi="Times New Roman"/>
          <w:sz w:val="20"/>
          <w:szCs w:val="20"/>
          <w:lang w:eastAsia="ar-SA"/>
        </w:rPr>
        <w:t>Сентябрьский</w:t>
      </w:r>
      <w:proofErr w:type="gramEnd"/>
      <w:r w:rsidRPr="00C17EA6">
        <w:rPr>
          <w:rFonts w:ascii="Times New Roman" w:hAnsi="Times New Roman"/>
          <w:sz w:val="20"/>
          <w:szCs w:val="20"/>
          <w:lang w:eastAsia="ar-SA"/>
        </w:rPr>
        <w:t xml:space="preserve"> от 22.02.2012 № 18-па «Об  определении порядка составления и утверждения плана финансово-хозяйственной деятельности муниципальных учреждений»:</w:t>
      </w:r>
    </w:p>
    <w:p w:rsidR="00C17EA6" w:rsidRPr="00C17EA6" w:rsidRDefault="00C17EA6" w:rsidP="00C17EA6">
      <w:p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17EA6">
        <w:rPr>
          <w:rFonts w:ascii="Times New Roman" w:hAnsi="Times New Roman"/>
          <w:sz w:val="20"/>
          <w:szCs w:val="20"/>
          <w:lang w:eastAsia="ar-SA"/>
        </w:rPr>
        <w:t xml:space="preserve">1.1.приложение к Порядку </w:t>
      </w:r>
      <w:r w:rsidRPr="00C17EA6">
        <w:rPr>
          <w:rFonts w:ascii="Times New Roman" w:hAnsi="Times New Roman"/>
          <w:bCs/>
          <w:color w:val="000080"/>
          <w:sz w:val="20"/>
          <w:szCs w:val="20"/>
          <w:lang w:eastAsia="ar-SA"/>
        </w:rPr>
        <w:t>составления и утверждения плана                                                                   финансово-хозяйственной деятельности муниципальных учреждений изложить в новой редакции, согласно приложению к настоящему постановлению</w:t>
      </w:r>
      <w:r w:rsidRPr="00C17EA6">
        <w:rPr>
          <w:rFonts w:ascii="Times New Roman" w:hAnsi="Times New Roman"/>
          <w:sz w:val="20"/>
          <w:szCs w:val="20"/>
          <w:lang w:eastAsia="ar-SA"/>
        </w:rPr>
        <w:t>.</w:t>
      </w:r>
    </w:p>
    <w:p w:rsidR="00C17EA6" w:rsidRPr="00C17EA6" w:rsidRDefault="00C17EA6" w:rsidP="00C17EA6">
      <w:pPr>
        <w:numPr>
          <w:ilvl w:val="0"/>
          <w:numId w:val="19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17EA6">
        <w:rPr>
          <w:rFonts w:ascii="Times New Roman" w:eastAsia="Arial" w:hAnsi="Times New Roman" w:cs="Arial"/>
          <w:sz w:val="20"/>
          <w:szCs w:val="20"/>
          <w:lang w:eastAsia="ar-SA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Администрации Нефтеюганского района во вкладке «Сентябрьский».</w:t>
      </w:r>
    </w:p>
    <w:p w:rsidR="00C17EA6" w:rsidRPr="00C17EA6" w:rsidRDefault="00C17EA6" w:rsidP="00C17EA6">
      <w:pPr>
        <w:numPr>
          <w:ilvl w:val="0"/>
          <w:numId w:val="19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17EA6">
        <w:rPr>
          <w:rFonts w:ascii="Times New Roman" w:eastAsia="Arial" w:hAnsi="Times New Roman" w:cs="Arial"/>
          <w:bCs/>
          <w:sz w:val="20"/>
          <w:szCs w:val="20"/>
          <w:lang w:eastAsia="ar-SA"/>
        </w:rPr>
        <w:t>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1 января 2014 года.</w:t>
      </w:r>
    </w:p>
    <w:p w:rsidR="00C17EA6" w:rsidRPr="00C17EA6" w:rsidRDefault="00C17EA6" w:rsidP="00C17EA6">
      <w:pPr>
        <w:numPr>
          <w:ilvl w:val="0"/>
          <w:numId w:val="19"/>
        </w:numPr>
        <w:tabs>
          <w:tab w:val="num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C17EA6">
        <w:rPr>
          <w:rFonts w:ascii="Times New Roman" w:eastAsia="Arial" w:hAnsi="Times New Roman" w:cs="Arial"/>
          <w:sz w:val="20"/>
          <w:szCs w:val="20"/>
          <w:lang w:eastAsia="ar-SA"/>
        </w:rPr>
        <w:t>Контроль за</w:t>
      </w:r>
      <w:proofErr w:type="gramEnd"/>
      <w:r w:rsidRPr="00C17EA6">
        <w:rPr>
          <w:rFonts w:ascii="Times New Roman" w:eastAsia="Arial" w:hAnsi="Times New Roman" w:cs="Arial"/>
          <w:sz w:val="20"/>
          <w:szCs w:val="20"/>
          <w:lang w:eastAsia="ar-SA"/>
        </w:rPr>
        <w:t xml:space="preserve"> исполнением настоящего постановления оставляю за собой. </w:t>
      </w:r>
      <w:bookmarkStart w:id="2" w:name="sub_11"/>
    </w:p>
    <w:p w:rsidR="00C17EA6" w:rsidRPr="00C17EA6" w:rsidRDefault="00C17EA6" w:rsidP="00C17EA6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ar-SA"/>
        </w:rPr>
      </w:pPr>
    </w:p>
    <w:bookmarkEnd w:id="2"/>
    <w:p w:rsidR="00C17EA6" w:rsidRPr="00C17EA6" w:rsidRDefault="00C17EA6" w:rsidP="00C17E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17EA6">
        <w:rPr>
          <w:rFonts w:ascii="Times New Roman" w:hAnsi="Times New Roman"/>
          <w:sz w:val="20"/>
          <w:szCs w:val="20"/>
          <w:lang w:eastAsia="ar-SA"/>
        </w:rPr>
        <w:t xml:space="preserve">Глава поселения                                                              </w:t>
      </w:r>
      <w:proofErr w:type="spellStart"/>
      <w:r w:rsidRPr="00C17EA6">
        <w:rPr>
          <w:rFonts w:ascii="Times New Roman" w:hAnsi="Times New Roman"/>
          <w:sz w:val="20"/>
          <w:szCs w:val="20"/>
          <w:lang w:eastAsia="ar-SA"/>
        </w:rPr>
        <w:t>А.В.Светлаков</w:t>
      </w:r>
      <w:proofErr w:type="spellEnd"/>
    </w:p>
    <w:p w:rsidR="00C17EA6" w:rsidRPr="00C17EA6" w:rsidRDefault="00C17EA6" w:rsidP="00C17EA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C17EA6" w:rsidRPr="00C17EA6" w:rsidSect="006B7AC7">
          <w:pgSz w:w="11906" w:h="16838"/>
          <w:pgMar w:top="567" w:right="567" w:bottom="238" w:left="567" w:header="284" w:footer="567" w:gutter="0"/>
          <w:cols w:space="720"/>
        </w:sectPr>
      </w:pPr>
    </w:p>
    <w:p w:rsidR="00C17EA6" w:rsidRPr="00C17EA6" w:rsidRDefault="00C17EA6" w:rsidP="00C17EA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17EA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C17EA6" w:rsidRPr="00C17EA6" w:rsidRDefault="00C17EA6" w:rsidP="00C17EA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17EA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17EA6" w:rsidRPr="00C17EA6" w:rsidRDefault="00C17EA6" w:rsidP="00C17EA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17EA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сельского поселения </w:t>
      </w:r>
      <w:proofErr w:type="gramStart"/>
      <w:r w:rsidRPr="00C17EA6">
        <w:rPr>
          <w:rFonts w:ascii="Times New Roman" w:hAnsi="Times New Roman"/>
          <w:sz w:val="24"/>
          <w:szCs w:val="24"/>
          <w:lang w:eastAsia="ar-SA"/>
        </w:rPr>
        <w:t>Сентябрьский</w:t>
      </w:r>
      <w:proofErr w:type="gramEnd"/>
    </w:p>
    <w:p w:rsidR="00C17EA6" w:rsidRPr="00C17EA6" w:rsidRDefault="00C17EA6" w:rsidP="00C17EA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17EA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от 30.04.2014 № 46-па</w:t>
      </w:r>
    </w:p>
    <w:p w:rsidR="00C17EA6" w:rsidRPr="00C17EA6" w:rsidRDefault="00C17EA6" w:rsidP="00C17EA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100" w:type="pct"/>
        <w:tblInd w:w="172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306"/>
        <w:gridCol w:w="343"/>
        <w:gridCol w:w="452"/>
        <w:gridCol w:w="1556"/>
        <w:gridCol w:w="317"/>
        <w:gridCol w:w="142"/>
        <w:gridCol w:w="508"/>
        <w:gridCol w:w="1138"/>
        <w:gridCol w:w="912"/>
        <w:gridCol w:w="647"/>
        <w:gridCol w:w="206"/>
        <w:gridCol w:w="194"/>
        <w:gridCol w:w="8"/>
        <w:gridCol w:w="1120"/>
        <w:gridCol w:w="20"/>
        <w:gridCol w:w="471"/>
      </w:tblGrid>
      <w:tr w:rsidR="00C17EA6" w:rsidRPr="00C17EA6" w:rsidTr="00C17EA6">
        <w:trPr>
          <w:trHeight w:val="321"/>
        </w:trPr>
        <w:tc>
          <w:tcPr>
            <w:tcW w:w="78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4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5" w:type="pct"/>
            <w:gridSpan w:val="5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7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6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05"/>
        </w:trPr>
        <w:tc>
          <w:tcPr>
            <w:tcW w:w="2619" w:type="pct"/>
            <w:gridSpan w:val="8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1467" w:type="pct"/>
            <w:gridSpan w:val="4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УТВЕРЖДАЮ</w:t>
            </w:r>
          </w:p>
        </w:tc>
        <w:tc>
          <w:tcPr>
            <w:tcW w:w="676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34"/>
        </w:trPr>
        <w:tc>
          <w:tcPr>
            <w:tcW w:w="2619" w:type="pct"/>
            <w:gridSpan w:val="8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Глава сельского поселения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Сентябрьский</w:t>
            </w:r>
          </w:p>
        </w:tc>
        <w:tc>
          <w:tcPr>
            <w:tcW w:w="21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 Муниципального бюджетного учреждения «Культурно-спортивный комплекс «Жемчужина Югры»</w:t>
            </w: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523"/>
        </w:trPr>
        <w:tc>
          <w:tcPr>
            <w:tcW w:w="13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(наименование должности лица,  согласовывающего план)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89" w:type="pct"/>
            <w:gridSpan w:val="3"/>
            <w:vAlign w:val="bottom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(наименование должности лица, утверждающего план)</w:t>
            </w:r>
          </w:p>
        </w:tc>
        <w:tc>
          <w:tcPr>
            <w:tcW w:w="780" w:type="pct"/>
            <w:gridSpan w:val="5"/>
            <w:vAlign w:val="bottom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</w:t>
            </w: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1343" w:type="pct"/>
            <w:gridSpan w:val="4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276" w:type="pct"/>
            <w:gridSpan w:val="4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 xml:space="preserve">               (подпись)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937"/>
        </w:trPr>
        <w:tc>
          <w:tcPr>
            <w:tcW w:w="2619" w:type="pct"/>
            <w:gridSpan w:val="8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«_______»__________________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20   г.</w:t>
            </w:r>
          </w:p>
        </w:tc>
        <w:tc>
          <w:tcPr>
            <w:tcW w:w="2143" w:type="pct"/>
            <w:gridSpan w:val="8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«_______»________________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20   г.</w:t>
            </w: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880"/>
        </w:trPr>
        <w:tc>
          <w:tcPr>
            <w:tcW w:w="4762" w:type="pct"/>
            <w:gridSpan w:val="16"/>
          </w:tcPr>
          <w:p w:rsidR="00C17EA6" w:rsidRPr="00C17EA6" w:rsidRDefault="00C17EA6" w:rsidP="00C17EA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ПЛАН </w:t>
            </w:r>
          </w:p>
          <w:p w:rsidR="00C17EA6" w:rsidRPr="00C17EA6" w:rsidRDefault="00C17EA6" w:rsidP="00C17EA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финансово-хозяйственной деятельности на 20__ год</w:t>
            </w:r>
          </w:p>
          <w:p w:rsidR="00C17EA6" w:rsidRPr="00C17EA6" w:rsidRDefault="00C17EA6" w:rsidP="00C17EA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и плановый период 20__ и 20__ гг.</w:t>
            </w:r>
          </w:p>
          <w:p w:rsidR="00C17EA6" w:rsidRPr="00C17EA6" w:rsidRDefault="00C17EA6" w:rsidP="00C17EA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62"/>
        </w:trPr>
        <w:tc>
          <w:tcPr>
            <w:tcW w:w="2362" w:type="pct"/>
            <w:gridSpan w:val="7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 xml:space="preserve">«  »        </w:t>
            </w: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ar-SA"/>
              </w:rPr>
              <w:t>20   г</w:t>
            </w: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КОДЫ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62"/>
        </w:trPr>
        <w:tc>
          <w:tcPr>
            <w:tcW w:w="78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4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8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    Форма по  КФД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05"/>
        </w:trPr>
        <w:tc>
          <w:tcPr>
            <w:tcW w:w="78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4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8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         Дата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78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4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8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ОКПО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26617117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78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4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8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ОКЕИ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383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62"/>
        </w:trPr>
        <w:tc>
          <w:tcPr>
            <w:tcW w:w="3655" w:type="pct"/>
            <w:gridSpan w:val="10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муниципального учреждения 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62"/>
        </w:trPr>
        <w:tc>
          <w:tcPr>
            <w:tcW w:w="4762" w:type="pct"/>
            <w:gridSpan w:val="16"/>
            <w:vMerge w:val="restar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Муниципальное бюджетное учреждение «Культурно-спортивный комплекс «Жемчужина Югры»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0" w:type="auto"/>
            <w:gridSpan w:val="16"/>
            <w:vMerge/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34"/>
        </w:trPr>
        <w:tc>
          <w:tcPr>
            <w:tcW w:w="4762" w:type="pct"/>
            <w:gridSpan w:val="16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ИНН / КПП 8619015550/861901001                  </w:t>
            </w: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91"/>
        </w:trPr>
        <w:tc>
          <w:tcPr>
            <w:tcW w:w="1114" w:type="pct"/>
            <w:gridSpan w:val="3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Единица измерения: руб.</w:t>
            </w:r>
          </w:p>
        </w:tc>
        <w:tc>
          <w:tcPr>
            <w:tcW w:w="1248" w:type="pct"/>
            <w:gridSpan w:val="4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pct"/>
            <w:gridSpan w:val="3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7" w:type="pct"/>
            <w:gridSpan w:val="6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1"/>
        </w:trPr>
        <w:tc>
          <w:tcPr>
            <w:tcW w:w="4762" w:type="pct"/>
            <w:gridSpan w:val="16"/>
            <w:vMerge w:val="restart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органа, осуществляющего функции и полномочия учредителя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Муниципальное учреждение «Администрация сельского поселения </w:t>
            </w:r>
            <w:proofErr w:type="gramStart"/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Сентябрьский</w:t>
            </w:r>
            <w:proofErr w:type="gramEnd"/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»</w:t>
            </w: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77"/>
        </w:trPr>
        <w:tc>
          <w:tcPr>
            <w:tcW w:w="0" w:type="auto"/>
            <w:gridSpan w:val="16"/>
            <w:vMerge/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77"/>
        </w:trPr>
        <w:tc>
          <w:tcPr>
            <w:tcW w:w="0" w:type="auto"/>
            <w:gridSpan w:val="16"/>
            <w:vMerge/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38" w:type="pct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34"/>
        </w:trPr>
        <w:tc>
          <w:tcPr>
            <w:tcW w:w="5000" w:type="pct"/>
            <w:gridSpan w:val="17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Юридический адрес муниципального учреждения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Тюменская область, Ханты-Мансийский АО-Югра, Нефтеюганский район, </w:t>
            </w:r>
            <w:proofErr w:type="spellStart"/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с.п</w:t>
            </w:r>
            <w:proofErr w:type="spellEnd"/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. Сентябрьский, дом 66а.</w:t>
            </w:r>
          </w:p>
        </w:tc>
      </w:tr>
      <w:tr w:rsidR="00C17EA6" w:rsidRPr="00C17EA6" w:rsidTr="00C17EA6">
        <w:trPr>
          <w:trHeight w:val="635"/>
        </w:trPr>
        <w:tc>
          <w:tcPr>
            <w:tcW w:w="4752" w:type="pct"/>
            <w:gridSpan w:val="15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I. Сведения о деятельности муниципального учреждения </w:t>
            </w:r>
          </w:p>
        </w:tc>
        <w:tc>
          <w:tcPr>
            <w:tcW w:w="248" w:type="pct"/>
            <w:gridSpan w:val="2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4752" w:type="pct"/>
            <w:gridSpan w:val="15"/>
          </w:tcPr>
          <w:p w:rsidR="00C17EA6" w:rsidRPr="00C17EA6" w:rsidRDefault="00C17EA6" w:rsidP="00C17EA6">
            <w:pPr>
              <w:tabs>
                <w:tab w:val="left" w:pos="1080"/>
              </w:tabs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1.1. Цели деятельности муниципального учреждения:</w:t>
            </w:r>
          </w:p>
          <w:p w:rsidR="00C17EA6" w:rsidRPr="00C17EA6" w:rsidRDefault="00C17EA6" w:rsidP="00C17EA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8" w:type="pct"/>
            <w:gridSpan w:val="2"/>
          </w:tcPr>
          <w:p w:rsidR="00C17EA6" w:rsidRPr="00C17EA6" w:rsidRDefault="00C17EA6" w:rsidP="00C17EA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91"/>
        </w:trPr>
        <w:tc>
          <w:tcPr>
            <w:tcW w:w="4752" w:type="pct"/>
            <w:gridSpan w:val="15"/>
          </w:tcPr>
          <w:p w:rsidR="00C17EA6" w:rsidRPr="00C17EA6" w:rsidRDefault="00C17EA6" w:rsidP="00C17EA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1.2. Виды деятельности муниципального учреждения:</w:t>
            </w:r>
          </w:p>
          <w:p w:rsidR="00C17EA6" w:rsidRPr="00C17EA6" w:rsidRDefault="00C17EA6" w:rsidP="00C17EA6">
            <w:pPr>
              <w:shd w:val="clear" w:color="auto" w:fill="FFFFFF"/>
              <w:spacing w:after="0" w:line="240" w:lineRule="auto"/>
              <w:ind w:left="360"/>
              <w:rPr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48" w:type="pct"/>
            <w:gridSpan w:val="2"/>
          </w:tcPr>
          <w:p w:rsidR="00C17EA6" w:rsidRPr="00C17EA6" w:rsidRDefault="00C17EA6" w:rsidP="00C17EA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579"/>
        </w:trPr>
        <w:tc>
          <w:tcPr>
            <w:tcW w:w="5000" w:type="pct"/>
            <w:gridSpan w:val="17"/>
            <w:hideMark/>
          </w:tcPr>
          <w:p w:rsidR="00C17EA6" w:rsidRPr="00C17EA6" w:rsidRDefault="00C17EA6" w:rsidP="00C17EA6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1.3. Перечень услуг (работ), осуществляемых на платной основе: не осуществляются.</w:t>
            </w:r>
          </w:p>
        </w:tc>
      </w:tr>
      <w:tr w:rsidR="00C17EA6" w:rsidRPr="00C17EA6" w:rsidTr="00C17EA6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II. Показатели финансового состояния учреждения</w:t>
            </w:r>
          </w:p>
        </w:tc>
      </w:tr>
      <w:tr w:rsidR="00C17EA6" w:rsidRPr="00C17EA6" w:rsidTr="00C17EA6">
        <w:trPr>
          <w:trHeight w:val="372"/>
        </w:trPr>
        <w:tc>
          <w:tcPr>
            <w:tcW w:w="22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7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Сумма, руб.</w:t>
            </w:r>
          </w:p>
        </w:tc>
      </w:tr>
      <w:tr w:rsidR="00C17EA6" w:rsidRPr="00C17EA6" w:rsidTr="00C17EA6">
        <w:trPr>
          <w:trHeight w:val="46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очередной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финансовый год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первый год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планового периода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второй год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планового периода</w:t>
            </w:r>
          </w:p>
        </w:tc>
      </w:tr>
      <w:tr w:rsidR="00C17EA6" w:rsidRPr="00C17EA6" w:rsidTr="00C17EA6">
        <w:trPr>
          <w:trHeight w:val="334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17EA6" w:rsidRPr="00C17EA6" w:rsidTr="00C17EA6">
        <w:trPr>
          <w:trHeight w:val="334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2.1. Нефинансовые активы, всего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62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62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2.1.1. общая балансовая стоимость недвижимого муниципального имущества на дату составления плана, всего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15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15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918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960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55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остаточная стоимость недвижимого муниципального имущества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595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2.1.2. общая балансовая стоимость движимого муниципального имущества, всего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62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77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общая балансовая стоимость особо ценного движимого имущества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62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остаточная стоимость особо ценного движимого имущества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63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2.2. Финансовые активы, всего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48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624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2.2.1. дебиторская задолженность по доходам, полученным за счет средств окружного </w:t>
            </w:r>
            <w:r w:rsidRPr="00C17E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624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2.2.2. дебиторская задолженность по выданным авансам, полученным за счет средств местного </w:t>
            </w:r>
            <w:r w:rsidRPr="00C17EA6">
              <w:rPr>
                <w:rFonts w:ascii="Times New Roman" w:hAnsi="Times New Roman"/>
                <w:sz w:val="24"/>
                <w:szCs w:val="24"/>
                <w:lang w:eastAsia="ar-SA"/>
              </w:rPr>
              <w:t>бюджета,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86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34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услуги связи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80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транспортные услуги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63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коммунальные услуги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91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услуги по содержанию имущества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91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прочие услуги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17EA6" w:rsidRPr="00C17EA6" w:rsidRDefault="00C17EA6" w:rsidP="00C17E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  <w:sectPr w:rsidR="00C17EA6" w:rsidRPr="00C17EA6" w:rsidSect="006B7AC7">
          <w:pgSz w:w="11906" w:h="16838"/>
          <w:pgMar w:top="567" w:right="567" w:bottom="238" w:left="1701" w:header="720" w:footer="720" w:gutter="0"/>
          <w:cols w:space="720"/>
        </w:sectPr>
      </w:pPr>
    </w:p>
    <w:p w:rsidR="00C17EA6" w:rsidRPr="00C17EA6" w:rsidRDefault="00C17EA6" w:rsidP="00C17E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50" w:type="pct"/>
        <w:tblInd w:w="172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6"/>
        <w:gridCol w:w="2828"/>
        <w:gridCol w:w="3257"/>
        <w:gridCol w:w="2588"/>
        <w:gridCol w:w="185"/>
      </w:tblGrid>
      <w:tr w:rsidR="00C17EA6" w:rsidRPr="00C17EA6" w:rsidTr="00C17EA6">
        <w:trPr>
          <w:gridAfter w:val="1"/>
          <w:wAfter w:w="58" w:type="pct"/>
          <w:trHeight w:val="282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C17EA6" w:rsidRPr="00C17EA6" w:rsidTr="00C17EA6">
        <w:trPr>
          <w:gridAfter w:val="1"/>
          <w:wAfter w:w="58" w:type="pct"/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основных средств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48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нематериальных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15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непроизведенных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62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материальных запасов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прочие расходы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638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2.2.3.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34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услуги связи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0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транспортные услуги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62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коммунальные услуги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4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услуги по содержанию имущества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0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прочие услуги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8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основных средств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694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нематериальных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691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непроизведенных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94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приобретение материальных запасов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1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выданным авансам на прочие расходы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4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2.3. Обязательства,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5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94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2.3.1. просроченная кредиторская задолженность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282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C17EA6" w:rsidRPr="00C17EA6" w:rsidTr="00C17EA6">
        <w:trPr>
          <w:gridAfter w:val="1"/>
          <w:wAfter w:w="58" w:type="pct"/>
          <w:trHeight w:val="415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2.3.2. кредиторская задолженность по расчетам с поставщиками и подрядчиками за счет средств местного </w:t>
            </w:r>
            <w:r w:rsidRPr="00C17EA6">
              <w:rPr>
                <w:rFonts w:ascii="Times New Roman" w:hAnsi="Times New Roman"/>
                <w:sz w:val="24"/>
                <w:szCs w:val="24"/>
                <w:lang w:eastAsia="ar-SA"/>
              </w:rPr>
              <w:t>бюджета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8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 начислениям на выплаты по оплате труда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6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услуг связи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23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транспортных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81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коммунальных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0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услуг по содержанию имущества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0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прочих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0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основных средств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23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нематериальных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6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непроизведенных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52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материальных запасов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6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прочих расходов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50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 платежам в бюджет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94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прочим расчетам с кредиторами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104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 том числе: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4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 начислениям на выплаты по оплате труда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58" w:type="pct"/>
          <w:trHeight w:val="466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услуг связи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82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C17EA6" w:rsidRPr="00C17EA6" w:rsidTr="00C17EA6">
        <w:trPr>
          <w:trHeight w:val="434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транспортных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50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коммунальных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538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услуг по содержанию имущества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50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прочих услуг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34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основных средств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49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нематериальных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8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непроизведенных активов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приобретению материальных запасов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оплате прочих расходов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платежам в бюджет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77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прочим расчетам с кредиторами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17EA6" w:rsidRPr="00C17EA6" w:rsidRDefault="00C17EA6" w:rsidP="00C17EA6">
      <w:pPr>
        <w:suppressAutoHyphens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17EA6" w:rsidRPr="00C17EA6" w:rsidRDefault="00C17EA6" w:rsidP="00C17EA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C17EA6" w:rsidRPr="00C17EA6" w:rsidSect="006B7AC7">
          <w:pgSz w:w="16838" w:h="11906" w:orient="landscape"/>
          <w:pgMar w:top="567" w:right="238" w:bottom="1701" w:left="567" w:header="720" w:footer="720" w:gutter="0"/>
          <w:cols w:space="720"/>
        </w:sectPr>
      </w:pPr>
    </w:p>
    <w:tbl>
      <w:tblPr>
        <w:tblW w:w="1602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9"/>
        <w:gridCol w:w="1417"/>
        <w:gridCol w:w="1495"/>
        <w:gridCol w:w="1541"/>
        <w:gridCol w:w="7"/>
        <w:gridCol w:w="1220"/>
        <w:gridCol w:w="8"/>
        <w:gridCol w:w="70"/>
        <w:gridCol w:w="1339"/>
        <w:gridCol w:w="8"/>
        <w:gridCol w:w="1300"/>
        <w:gridCol w:w="8"/>
        <w:gridCol w:w="1339"/>
        <w:gridCol w:w="1168"/>
        <w:gridCol w:w="1172"/>
        <w:gridCol w:w="1378"/>
        <w:gridCol w:w="391"/>
      </w:tblGrid>
      <w:tr w:rsidR="00C17EA6" w:rsidRPr="00C17EA6" w:rsidTr="00C17EA6">
        <w:trPr>
          <w:gridAfter w:val="1"/>
          <w:wAfter w:w="391" w:type="dxa"/>
          <w:trHeight w:val="348"/>
        </w:trPr>
        <w:tc>
          <w:tcPr>
            <w:tcW w:w="156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sz w:val="24"/>
                <w:szCs w:val="24"/>
                <w:lang w:eastAsia="ar-SA"/>
              </w:rPr>
              <w:br w:type="page"/>
            </w: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I</w:t>
            </w: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II</w:t>
            </w: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. Показатели по поступлениям и выплатам учреждения</w:t>
            </w:r>
          </w:p>
        </w:tc>
      </w:tr>
      <w:tr w:rsidR="00C17EA6" w:rsidRPr="00C17EA6" w:rsidTr="00C17EA6">
        <w:trPr>
          <w:gridAfter w:val="1"/>
          <w:wAfter w:w="391" w:type="dxa"/>
          <w:trHeight w:val="27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Код по бюджетной классификации </w:t>
            </w: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7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том числе </w:t>
            </w:r>
          </w:p>
        </w:tc>
      </w:tr>
      <w:tr w:rsidR="00C17EA6" w:rsidRPr="00C17EA6" w:rsidTr="00C17EA6">
        <w:trPr>
          <w:gridAfter w:val="1"/>
          <w:wAfter w:w="391" w:type="dxa"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операции по лицевым счетам, открытым в  органах  казначейства</w:t>
            </w:r>
          </w:p>
        </w:tc>
        <w:tc>
          <w:tcPr>
            <w:tcW w:w="3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операции по счетам,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открытым в кредитных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организациях</w:t>
            </w:r>
            <w:proofErr w:type="gramEnd"/>
          </w:p>
        </w:tc>
      </w:tr>
      <w:tr w:rsidR="00C17EA6" w:rsidRPr="00C17EA6" w:rsidTr="00C17EA6">
        <w:trPr>
          <w:gridAfter w:val="1"/>
          <w:wAfter w:w="391" w:type="dxa"/>
          <w:trHeight w:val="6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очередной финансовый год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первый год планового периода</w:t>
            </w:r>
          </w:p>
        </w:tc>
        <w:tc>
          <w:tcPr>
            <w:tcW w:w="1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второй год планового периода</w:t>
            </w:r>
          </w:p>
        </w:tc>
        <w:tc>
          <w:tcPr>
            <w:tcW w:w="147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19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очередной финансовый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первый год планового периода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второй год планового периода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очередной финансовый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первый год планового периода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второй год планового периода</w:t>
            </w:r>
          </w:p>
        </w:tc>
      </w:tr>
      <w:tr w:rsidR="00C17EA6" w:rsidRPr="00C17EA6" w:rsidTr="00C17EA6">
        <w:trPr>
          <w:gridAfter w:val="1"/>
          <w:wAfter w:w="391" w:type="dxa"/>
          <w:trHeight w:val="1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Планируемый остаток средств на начало планируемого года,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субсидии на выполнение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субсидии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9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бюджетных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Остаток поступления от оказания муниципальным учреждением муниципальных  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1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средств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безвозмездных поступлений от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от штрафов, пеней, иных сумм принудительного изъятия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3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Поступления,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Субсидии на выполнение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Субсидии на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4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Поступления от оказания муниципальным учреждением муниципальных 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1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Услуга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9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Поступления от иной приносящей доход деятельности,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lang w:eastAsia="ar-SA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lang w:eastAsia="ar-SA"/>
              </w:rPr>
              <w:t xml:space="preserve">организация и проведение гражданских семейных обрядов, </w:t>
            </w:r>
            <w:r w:rsidRPr="00C17EA6">
              <w:rPr>
                <w:rFonts w:ascii="Times New Roman" w:hAnsi="Times New Roman"/>
                <w:lang w:eastAsia="ar-SA"/>
              </w:rPr>
              <w:lastRenderedPageBreak/>
              <w:t>свадеб, выпускных вечеров, юбилеев, корпоративных праздников и вечеров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lang w:eastAsia="ar-SA"/>
              </w:rPr>
              <w:lastRenderedPageBreak/>
              <w:t>организация и проведение выставок, выставок-продаж товаров народного потребления, художественных салонов, работ самодеятельных мастеров ДПИ, участников клубных формирований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1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штрафов пеней, иных сумм принудительного изъятия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поступления от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операций с активами,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доходы от реализации нефинансовых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доходы от реализации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Безвозмездные поступления,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добровольные пожертвования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возмещение коммунальных услуг арендаторами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1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C17EA6" w:rsidRPr="00C17EA6" w:rsidTr="00C17EA6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6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Поступления от реализации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4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Планируемый остаток средств на конец планируемого года,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субсидии на выполнение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Остаток субсидии на иные цели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бюджетных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Остаток от поступления от оказания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муниципальным учреждением муниципальных  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Остаток средств от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1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безвозмездных поступлений от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391" w:type="dxa"/>
          <w:trHeight w:val="6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Остаток от штрафов, пеней, иных сумм принудительного изъятия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6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Выплаты, всего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Выплаты за счет субсидий на выполнение муниципального задания,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Оплата труда и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начисления на выплаты по оплате труда,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услуг (выполнения работ),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ind w:left="-30" w:firstLine="30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Коммунальные услуги,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Отопление, 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223.01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Потребление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223.02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223.03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услуги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Безвозмездные перечисления организациям,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Социальное обеспечение,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Поступление нефинансовых активов,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непроизводственных 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Поступление финансовых активов,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7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Выплаты за счет субсидий на иные цели,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Оплата труда и начисления на выплаты по оплате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труда,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услуг (выполнения работ),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Коммунальные услуги,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Отопление, 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Потребление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услуги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Безвозмездные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перечисления организациям,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Социальное обеспечение,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Поступление нефинансовых активов,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непроизводственных 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Поступление финансовых активов,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Выплаты за счет бюджетных инвестиций,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труда и начисления на выплаты по оплате труда,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услуг (выполнения работ),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Коммунальные услуги,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Отопление, 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Потребление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услуги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организациям,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Социальное обеспечение,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Стипендии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Поступление нефинансовых активов,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непроизводственных 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Поступление финансовых активов,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11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Выплаты за счет поступлений от оказания муниципальным учреждением муниципальных   услуг (выполнения </w:t>
            </w: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труда и начисления на выплаты по оплате труда,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услуг (выполнения работ),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Коммунальные услуги,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Отопление, 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Потребление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услуги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организациям,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Социальное обеспечение,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расходы,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Поступление нефинансовых активов,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непроизводственных 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Поступление финансовых активов,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Выплаты за счет поступлений от иной приносящей доход деятельности,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труда и начисления на выплаты по оплате труда,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Оплата услуг (выполнения работ),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Транспортные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Коммунальные услуги,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Отопление, 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Потребление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Водоснабжение,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Арендная плата за пользование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Прочие услуги (выполнение 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организациям,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Социальное обеспечение,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Прочие расходы,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Налоги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Поступление нефинансовых активов,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непроизводственных 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Поступление финансовых активов,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стоимости ценных бумаг, кроме акций и иных форм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C17EA6">
              <w:rPr>
                <w:rFonts w:ascii="Times New Roman" w:hAnsi="Times New Roman"/>
                <w:color w:val="000000"/>
                <w:lang w:eastAsia="ar-SA"/>
              </w:rPr>
              <w:t>Справочно</w:t>
            </w:r>
            <w:proofErr w:type="spellEnd"/>
            <w:r w:rsidRPr="00C17EA6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lang w:eastAsia="ar-SA"/>
              </w:rPr>
              <w:t>Объем публичных обязатель</w:t>
            </w:r>
            <w:proofErr w:type="gramStart"/>
            <w:r w:rsidRPr="00C17EA6">
              <w:rPr>
                <w:rFonts w:ascii="Times New Roman" w:hAnsi="Times New Roman"/>
                <w:color w:val="000000"/>
                <w:lang w:eastAsia="ar-SA"/>
              </w:rPr>
              <w:t>ств вс</w:t>
            </w:r>
            <w:proofErr w:type="gramEnd"/>
            <w:r w:rsidRPr="00C17EA6">
              <w:rPr>
                <w:rFonts w:ascii="Times New Roman" w:hAnsi="Times New Roman"/>
                <w:color w:val="000000"/>
                <w:lang w:eastAsia="ar-SA"/>
              </w:rPr>
              <w:t>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B7AC7" w:rsidRDefault="006B7AC7" w:rsidP="00C17EA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  <w:sectPr w:rsidR="006B7AC7" w:rsidSect="006B7AC7">
          <w:pgSz w:w="16838" w:h="11906" w:orient="landscape"/>
          <w:pgMar w:top="567" w:right="238" w:bottom="1701" w:left="567" w:header="720" w:footer="720" w:gutter="0"/>
          <w:cols w:space="720"/>
        </w:sectPr>
      </w:pPr>
    </w:p>
    <w:p w:rsidR="00C17EA6" w:rsidRPr="00C17EA6" w:rsidRDefault="00C17EA6" w:rsidP="00C17E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900" w:type="dxa"/>
        <w:tblInd w:w="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308"/>
        <w:gridCol w:w="530"/>
        <w:gridCol w:w="3487"/>
        <w:gridCol w:w="4292"/>
        <w:gridCol w:w="1174"/>
        <w:gridCol w:w="3330"/>
        <w:gridCol w:w="919"/>
      </w:tblGrid>
      <w:tr w:rsidR="00C17EA6" w:rsidRPr="00C17EA6" w:rsidTr="00C17EA6">
        <w:trPr>
          <w:gridAfter w:val="1"/>
          <w:wAfter w:w="919" w:type="dxa"/>
          <w:trHeight w:val="610"/>
        </w:trPr>
        <w:tc>
          <w:tcPr>
            <w:tcW w:w="11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919" w:type="dxa"/>
          <w:trHeight w:val="340"/>
        </w:trPr>
        <w:tc>
          <w:tcPr>
            <w:tcW w:w="2700" w:type="dxa"/>
            <w:gridSpan w:val="3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Директор МБУ КСК «Жемчужина Югры»</w:t>
            </w:r>
          </w:p>
        </w:tc>
        <w:tc>
          <w:tcPr>
            <w:tcW w:w="12287" w:type="dxa"/>
            <w:gridSpan w:val="4"/>
            <w:vAlign w:val="center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_______________________        _______________________</w:t>
            </w:r>
          </w:p>
        </w:tc>
      </w:tr>
      <w:tr w:rsidR="00C17EA6" w:rsidRPr="00C17EA6" w:rsidTr="00C17EA6">
        <w:trPr>
          <w:gridAfter w:val="1"/>
          <w:wAfter w:w="919" w:type="dxa"/>
          <w:trHeight w:val="566"/>
        </w:trPr>
        <w:tc>
          <w:tcPr>
            <w:tcW w:w="2700" w:type="dxa"/>
            <w:gridSpan w:val="3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4294" w:type="dxa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(расшифровка подписи)</w:t>
            </w:r>
          </w:p>
        </w:tc>
        <w:tc>
          <w:tcPr>
            <w:tcW w:w="4505" w:type="dxa"/>
            <w:gridSpan w:val="2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27"/>
        </w:trPr>
        <w:tc>
          <w:tcPr>
            <w:tcW w:w="14987" w:type="dxa"/>
            <w:gridSpan w:val="7"/>
            <w:vAlign w:val="bottom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Главный бухгалтер МБУ КСК «Жемчужина Югры»      ____________________                                     _______________________</w:t>
            </w:r>
          </w:p>
        </w:tc>
        <w:tc>
          <w:tcPr>
            <w:tcW w:w="919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919" w:type="dxa"/>
          <w:trHeight w:val="290"/>
        </w:trPr>
        <w:tc>
          <w:tcPr>
            <w:tcW w:w="1862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8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4505" w:type="dxa"/>
            <w:gridSpan w:val="2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  <w:tr w:rsidR="00C17EA6" w:rsidRPr="00C17EA6" w:rsidTr="00C17EA6">
        <w:trPr>
          <w:trHeight w:val="383"/>
        </w:trPr>
        <w:tc>
          <w:tcPr>
            <w:tcW w:w="14987" w:type="dxa"/>
            <w:gridSpan w:val="7"/>
            <w:vAlign w:val="center"/>
            <w:hideMark/>
          </w:tcPr>
          <w:p w:rsidR="00C17EA6" w:rsidRPr="00C17EA6" w:rsidRDefault="00C17EA6" w:rsidP="00C17EA6">
            <w:pPr>
              <w:tabs>
                <w:tab w:val="center" w:pos="7463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Исполнитель:             ___________________                            ______________________</w:t>
            </w:r>
          </w:p>
        </w:tc>
        <w:tc>
          <w:tcPr>
            <w:tcW w:w="919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gridAfter w:val="1"/>
          <w:wAfter w:w="919" w:type="dxa"/>
          <w:trHeight w:val="319"/>
        </w:trPr>
        <w:tc>
          <w:tcPr>
            <w:tcW w:w="2700" w:type="dxa"/>
            <w:gridSpan w:val="3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тел. </w:t>
            </w:r>
            <w:r w:rsidRPr="00C17EA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(3463) 708010</w:t>
            </w:r>
          </w:p>
        </w:tc>
        <w:tc>
          <w:tcPr>
            <w:tcW w:w="3488" w:type="dxa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4294" w:type="dxa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(расшифровка подписи)</w:t>
            </w:r>
          </w:p>
        </w:tc>
        <w:tc>
          <w:tcPr>
            <w:tcW w:w="4505" w:type="dxa"/>
            <w:gridSpan w:val="2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553"/>
        </w:trPr>
        <w:tc>
          <w:tcPr>
            <w:tcW w:w="1862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8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94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17EA6" w:rsidRPr="00C17EA6" w:rsidTr="00C17EA6">
        <w:trPr>
          <w:trHeight w:val="290"/>
        </w:trPr>
        <w:tc>
          <w:tcPr>
            <w:tcW w:w="6188" w:type="dxa"/>
            <w:gridSpan w:val="4"/>
            <w:hideMark/>
          </w:tcPr>
          <w:p w:rsidR="00C17EA6" w:rsidRPr="00C17EA6" w:rsidRDefault="00C17EA6" w:rsidP="00C17E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17EA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«_____»________________ 20___ г.</w:t>
            </w:r>
          </w:p>
        </w:tc>
        <w:tc>
          <w:tcPr>
            <w:tcW w:w="4294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31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</w:tcPr>
          <w:p w:rsidR="00C17EA6" w:rsidRPr="00C17EA6" w:rsidRDefault="00C17EA6" w:rsidP="00C17EA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17EA6" w:rsidRPr="00C17EA6" w:rsidRDefault="00C17EA6" w:rsidP="00C17EA6">
      <w:pPr>
        <w:shd w:val="clear" w:color="auto" w:fill="FFFFFF"/>
        <w:tabs>
          <w:tab w:val="left" w:pos="1030"/>
        </w:tabs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7EA6" w:rsidRPr="001952B6" w:rsidRDefault="00C17EA6" w:rsidP="00C17E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952B6" w:rsidRDefault="001952B6" w:rsidP="001952B6"/>
    <w:p w:rsidR="001952B6" w:rsidRDefault="001952B6" w:rsidP="001952B6">
      <w:pPr>
        <w:spacing w:after="0" w:line="240" w:lineRule="auto"/>
      </w:pPr>
    </w:p>
    <w:p w:rsidR="005D3782" w:rsidRDefault="005D3782" w:rsidP="00417295"/>
    <w:p w:rsidR="005D3782" w:rsidRDefault="005D3782" w:rsidP="00417295"/>
    <w:p w:rsidR="005D3782" w:rsidRPr="00417295" w:rsidRDefault="005D3782" w:rsidP="00417295"/>
    <w:p w:rsidR="002E791C" w:rsidRPr="00701721" w:rsidRDefault="002E791C" w:rsidP="002E791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2E791C" w:rsidRPr="002E791C" w:rsidTr="00BC5055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2E791C" w:rsidRPr="002E791C" w:rsidTr="00BC5055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2E791C" w:rsidRPr="002E791C" w:rsidRDefault="002E791C" w:rsidP="002E791C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6B7AC7">
              <w:rPr>
                <w:rFonts w:ascii="Times New Roman" w:hAnsi="Times New Roman"/>
                <w:sz w:val="20"/>
                <w:szCs w:val="20"/>
              </w:rPr>
              <w:t>29</w:t>
            </w:r>
            <w:r w:rsidR="00417295">
              <w:rPr>
                <w:rFonts w:ascii="Times New Roman" w:hAnsi="Times New Roman"/>
                <w:sz w:val="20"/>
                <w:szCs w:val="20"/>
              </w:rPr>
              <w:t>.0</w:t>
            </w:r>
            <w:r w:rsidR="007F7B8B">
              <w:rPr>
                <w:rFonts w:ascii="Times New Roman" w:hAnsi="Times New Roman"/>
                <w:sz w:val="20"/>
                <w:szCs w:val="20"/>
              </w:rPr>
              <w:t>4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 экземпляр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6B7AC7">
      <w:pgSz w:w="11906" w:h="16838"/>
      <w:pgMar w:top="567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39" w:rsidRDefault="00D20539" w:rsidP="001952B6">
      <w:pPr>
        <w:spacing w:after="0" w:line="240" w:lineRule="auto"/>
      </w:pPr>
      <w:r>
        <w:separator/>
      </w:r>
    </w:p>
  </w:endnote>
  <w:endnote w:type="continuationSeparator" w:id="0">
    <w:p w:rsidR="00D20539" w:rsidRDefault="00D20539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39" w:rsidRDefault="00D20539" w:rsidP="001952B6">
      <w:pPr>
        <w:spacing w:after="0" w:line="240" w:lineRule="auto"/>
      </w:pPr>
      <w:r>
        <w:separator/>
      </w:r>
    </w:p>
  </w:footnote>
  <w:footnote w:type="continuationSeparator" w:id="0">
    <w:p w:rsidR="00D20539" w:rsidRDefault="00D20539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5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132C21"/>
    <w:rsid w:val="001952B6"/>
    <w:rsid w:val="001B37F0"/>
    <w:rsid w:val="001D0349"/>
    <w:rsid w:val="0024289D"/>
    <w:rsid w:val="002E791C"/>
    <w:rsid w:val="00417295"/>
    <w:rsid w:val="00467196"/>
    <w:rsid w:val="005427B5"/>
    <w:rsid w:val="005505AA"/>
    <w:rsid w:val="005D3782"/>
    <w:rsid w:val="00632F79"/>
    <w:rsid w:val="00676457"/>
    <w:rsid w:val="006B5744"/>
    <w:rsid w:val="006B7AC7"/>
    <w:rsid w:val="006E1A0E"/>
    <w:rsid w:val="00701721"/>
    <w:rsid w:val="007C29D3"/>
    <w:rsid w:val="007C3191"/>
    <w:rsid w:val="007F7B8B"/>
    <w:rsid w:val="00800E4F"/>
    <w:rsid w:val="008734F0"/>
    <w:rsid w:val="009A0D15"/>
    <w:rsid w:val="00A94B56"/>
    <w:rsid w:val="00B60D5F"/>
    <w:rsid w:val="00B95CF5"/>
    <w:rsid w:val="00BC5055"/>
    <w:rsid w:val="00BE4B4A"/>
    <w:rsid w:val="00BF1B2D"/>
    <w:rsid w:val="00C17EA6"/>
    <w:rsid w:val="00C4633D"/>
    <w:rsid w:val="00C50266"/>
    <w:rsid w:val="00D20539"/>
    <w:rsid w:val="00D95B0E"/>
    <w:rsid w:val="00F64C98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DB0CE6-96B3-4EB6-80E5-E0EF1E26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29</cp:revision>
  <cp:lastPrinted>2015-01-13T10:24:00Z</cp:lastPrinted>
  <dcterms:created xsi:type="dcterms:W3CDTF">2014-03-27T03:48:00Z</dcterms:created>
  <dcterms:modified xsi:type="dcterms:W3CDTF">2015-01-13T10:29:00Z</dcterms:modified>
</cp:coreProperties>
</file>