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5D66" w14:textId="77777777" w:rsidR="005E6358" w:rsidRDefault="005E6358" w:rsidP="005E6358">
      <w:pPr>
        <w:jc w:val="right"/>
        <w:rPr>
          <w:sz w:val="20"/>
          <w:szCs w:val="20"/>
        </w:rPr>
      </w:pPr>
      <w:bookmarkStart w:id="0" w:name="_GoBack"/>
      <w:bookmarkEnd w:id="0"/>
    </w:p>
    <w:p w14:paraId="220AEBA0" w14:textId="77777777" w:rsidR="005E6358" w:rsidRDefault="005E6358" w:rsidP="005E635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5E6358">
        <w:rPr>
          <w:sz w:val="26"/>
          <w:szCs w:val="26"/>
        </w:rPr>
        <w:t xml:space="preserve">к письму </w:t>
      </w:r>
    </w:p>
    <w:p w14:paraId="0CCB23DC" w14:textId="77777777" w:rsidR="005E6358" w:rsidRDefault="005E6358" w:rsidP="005E6358">
      <w:pPr>
        <w:jc w:val="right"/>
        <w:rPr>
          <w:sz w:val="26"/>
          <w:szCs w:val="26"/>
        </w:rPr>
      </w:pPr>
    </w:p>
    <w:p w14:paraId="682B5F79" w14:textId="77777777" w:rsidR="005E6358" w:rsidRDefault="005E6358" w:rsidP="005E6358">
      <w:pPr>
        <w:jc w:val="right"/>
        <w:rPr>
          <w:sz w:val="26"/>
          <w:szCs w:val="26"/>
        </w:rPr>
      </w:pPr>
    </w:p>
    <w:p w14:paraId="6E839447" w14:textId="77777777" w:rsidR="005E6358" w:rsidRPr="005E6358" w:rsidRDefault="005E6358" w:rsidP="005E6358">
      <w:pPr>
        <w:jc w:val="center"/>
        <w:rPr>
          <w:b/>
          <w:sz w:val="28"/>
          <w:szCs w:val="28"/>
        </w:rPr>
      </w:pPr>
      <w:r w:rsidRPr="005E6358">
        <w:rPr>
          <w:b/>
          <w:sz w:val="28"/>
          <w:szCs w:val="28"/>
        </w:rPr>
        <w:t xml:space="preserve">Инвестиционное послание главы Нефтеюганского муниципального района </w:t>
      </w:r>
    </w:p>
    <w:p w14:paraId="239873E6" w14:textId="48DC599C" w:rsidR="005E6358" w:rsidRPr="005E6358" w:rsidRDefault="005E6358" w:rsidP="005E6358">
      <w:pPr>
        <w:jc w:val="center"/>
        <w:rPr>
          <w:b/>
          <w:sz w:val="28"/>
          <w:szCs w:val="28"/>
        </w:rPr>
      </w:pPr>
      <w:r w:rsidRPr="005E6358">
        <w:rPr>
          <w:b/>
          <w:sz w:val="28"/>
          <w:szCs w:val="28"/>
        </w:rPr>
        <w:t>на 2022 год</w:t>
      </w:r>
    </w:p>
    <w:p w14:paraId="2AA30E48" w14:textId="77777777" w:rsidR="005E6358" w:rsidRPr="005E6358" w:rsidRDefault="005E6358" w:rsidP="005E6358">
      <w:pPr>
        <w:jc w:val="center"/>
        <w:rPr>
          <w:sz w:val="26"/>
          <w:szCs w:val="26"/>
        </w:rPr>
      </w:pPr>
    </w:p>
    <w:p w14:paraId="7B9284A9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358">
        <w:rPr>
          <w:rFonts w:eastAsia="Calibri"/>
          <w:sz w:val="28"/>
          <w:szCs w:val="28"/>
          <w:lang w:eastAsia="en-US"/>
        </w:rPr>
        <w:t>Уважаемые коллеги, партнеры и жители Нефтеюганского района!</w:t>
      </w:r>
    </w:p>
    <w:p w14:paraId="3EF841C1" w14:textId="77777777" w:rsidR="005E6358" w:rsidRPr="005E6358" w:rsidRDefault="005E6358" w:rsidP="005E6358">
      <w:pPr>
        <w:ind w:firstLine="709"/>
        <w:jc w:val="both"/>
        <w:rPr>
          <w:rFonts w:eastAsia="Calibri"/>
          <w:sz w:val="20"/>
          <w:szCs w:val="28"/>
          <w:shd w:val="clear" w:color="auto" w:fill="FFFFFF"/>
          <w:lang w:eastAsia="en-US"/>
        </w:rPr>
      </w:pPr>
    </w:p>
    <w:p w14:paraId="54FF546A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Говоря о предварительных итогах инвестиционной деятельности в 2021 году, хочу поблагодарить представителей бизнеса за вклад в социально-экономическое развитие района! Наши совместные усилия нашли отражение в рейтинге муниципальных образований Югры по обеспечению условий благоприятного инвестиционного климата и содействию развитию конкуренции, где район улучшил результат на 5 позиций, заняв 7 место.</w:t>
      </w:r>
    </w:p>
    <w:p w14:paraId="62565566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 xml:space="preserve">Большое влияние на итоги инвестиционного рейтинга оказала реализация мероприятий, направленных на поддержку субъектов малого и среднего предпринимательства, и мнение предпринимателей, которые высоко оценили качество предоставленных муниципальных услуг. </w:t>
      </w:r>
    </w:p>
    <w:p w14:paraId="251723AA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Мы продолжаем делать основную ставку на диалог с предпринимателями, адресную помощь по принципу «одного окна», в том числе:</w:t>
      </w:r>
    </w:p>
    <w:p w14:paraId="03C00308" w14:textId="77777777" w:rsidR="005E6358" w:rsidRPr="005E6358" w:rsidRDefault="005E6358" w:rsidP="005E6358">
      <w:pPr>
        <w:numPr>
          <w:ilvl w:val="1"/>
          <w:numId w:val="3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оказание консультационной помощи (</w:t>
      </w:r>
      <w:r w:rsidRPr="005E6358">
        <w:rPr>
          <w:rFonts w:eastAsia="Calibri"/>
          <w:i/>
          <w:sz w:val="28"/>
          <w:szCs w:val="28"/>
          <w:shd w:val="clear" w:color="auto" w:fill="FFFFFF"/>
          <w:lang w:eastAsia="en-US"/>
        </w:rPr>
        <w:t>проведены 135 консультаций субъектов предпринимательской и инвестиционной деятельности</w:t>
      </w: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);</w:t>
      </w:r>
    </w:p>
    <w:p w14:paraId="78410E50" w14:textId="77777777" w:rsidR="005E6358" w:rsidRPr="005E6358" w:rsidRDefault="005E6358" w:rsidP="005E6358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сокращение сроков административных процедур, и обеспечение возможности подачи заявлений на получение услуг в электронном виде (</w:t>
      </w:r>
      <w:r w:rsidRPr="005E6358">
        <w:rPr>
          <w:rFonts w:eastAsia="Calibri"/>
          <w:i/>
          <w:sz w:val="28"/>
          <w:szCs w:val="28"/>
          <w:shd w:val="clear" w:color="auto" w:fill="FFFFFF"/>
          <w:lang w:eastAsia="en-US"/>
        </w:rPr>
        <w:t>срок предоставления услуги по получению разрешения на строительство – 5 дней вместо 7 (100% оказаны в электронном виде); срок предоставления услуги по выдачи градостроительного плана земельного участка – 14 дней вместо 20, и, в настоящее время вносятся изменения в административный регламент для сокращения сроков до 10 календарных дней (92% оказаны в электронном виде</w:t>
      </w: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);</w:t>
      </w:r>
    </w:p>
    <w:p w14:paraId="72CF0D0B" w14:textId="77777777" w:rsidR="005E6358" w:rsidRPr="005E6358" w:rsidRDefault="005E6358" w:rsidP="005E6358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действенный механизм защиты интересов предпринимателей – публичные консультации проектов нормативных правовых актов, оценивающих регулирующее воздействие на бизнес (</w:t>
      </w:r>
      <w:r w:rsidRPr="005E6358">
        <w:rPr>
          <w:rFonts w:eastAsia="Calibri"/>
          <w:i/>
          <w:iCs/>
          <w:sz w:val="28"/>
          <w:szCs w:val="28"/>
          <w:shd w:val="clear" w:color="auto" w:fill="FFFFFF"/>
          <w:lang w:eastAsia="en-US"/>
        </w:rPr>
        <w:t>поступило 110 предложений от предпринимательского сообщества по внесению изменений в проекты нормативных правовых актов, из них учтены 23 предложения по 6 нормативным правовым актам</w:t>
      </w: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);</w:t>
      </w:r>
    </w:p>
    <w:p w14:paraId="0C34541D" w14:textId="77777777" w:rsidR="005E6358" w:rsidRPr="005E6358" w:rsidRDefault="005E6358" w:rsidP="005E6358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предоставление финансовой поддержки (по итогам 2021 года поддержка будет оказана 42 предпринимателям, на общую сумму более 124 млн. </w:t>
      </w:r>
      <w:proofErr w:type="spellStart"/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руб</w:t>
      </w:r>
      <w:proofErr w:type="spellEnd"/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).</w:t>
      </w:r>
    </w:p>
    <w:p w14:paraId="4E8B8C6A" w14:textId="77777777" w:rsidR="005E6358" w:rsidRPr="005E6358" w:rsidRDefault="005E6358" w:rsidP="005E635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В целях совершенствования правовой базы в 2021 году:</w:t>
      </w:r>
    </w:p>
    <w:p w14:paraId="5A969AF8" w14:textId="77777777" w:rsidR="005E6358" w:rsidRPr="005E6358" w:rsidRDefault="005E6358" w:rsidP="005E6358">
      <w:pPr>
        <w:numPr>
          <w:ilvl w:val="1"/>
          <w:numId w:val="3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принят порядок заключения соглашений о защите и поощрении капиталовложений со стороны Нефтеюганского муниципального района, предусматривающий стабилизационную оговорку (неприменение в отношении организации, реализующей проект, актов, ухудшающих условия ведения деятельности, связанной с реализацией инвестиционного проекта);</w:t>
      </w:r>
    </w:p>
    <w:p w14:paraId="5EC3FB7A" w14:textId="77777777" w:rsidR="005E6358" w:rsidRPr="005E6358" w:rsidRDefault="005E6358" w:rsidP="005E6358">
      <w:pPr>
        <w:numPr>
          <w:ilvl w:val="1"/>
          <w:numId w:val="3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расширен перечень льгот по арендной плате за земельные участки, предоставленные в аренду без торгов:</w:t>
      </w:r>
    </w:p>
    <w:p w14:paraId="1F9359EE" w14:textId="77777777" w:rsidR="005E6358" w:rsidRPr="005E6358" w:rsidRDefault="005E6358" w:rsidP="005E6358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- субъектам малого и среднего предпринимательства для ведения предпринимательской деятельности;</w:t>
      </w:r>
    </w:p>
    <w:p w14:paraId="72EDB46F" w14:textId="77777777" w:rsidR="005E6358" w:rsidRPr="005E6358" w:rsidRDefault="005E6358" w:rsidP="005E6358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- физическим лицам, применяющим специальный налоговый режим «Налог на профессиональный доход»;</w:t>
      </w:r>
    </w:p>
    <w:p w14:paraId="242FF046" w14:textId="77777777" w:rsidR="005E6358" w:rsidRPr="005E6358" w:rsidRDefault="005E6358" w:rsidP="005E6358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- субъектам креативных индустрий;</w:t>
      </w:r>
    </w:p>
    <w:p w14:paraId="5E218146" w14:textId="77777777" w:rsidR="005E6358" w:rsidRPr="005E6358" w:rsidRDefault="005E6358" w:rsidP="005E6358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- социальным предприятиям;</w:t>
      </w:r>
    </w:p>
    <w:p w14:paraId="46693E16" w14:textId="77777777" w:rsidR="005E6358" w:rsidRPr="005E6358" w:rsidRDefault="005E6358" w:rsidP="005E6358">
      <w:pPr>
        <w:tabs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- социально ориентированным некоммерческим организациям;</w:t>
      </w:r>
    </w:p>
    <w:p w14:paraId="4E7F9BCC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- организациям, реализующим инвестиционные проекты, реализуемые в соответствии с соглашениями о защите и поощрении капиталовложений.</w:t>
      </w:r>
    </w:p>
    <w:p w14:paraId="1088B7BB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 xml:space="preserve">Ключевым показателем результативности проводимых мероприятий по повышению инвестиционной привлекательности района является рост объема инвестиций в основной капитал, которые составили                        113,2 млрд. рублей за 9 месяцев 2021 года, или 128% к аналогичному периоду предыдущего года. </w:t>
      </w:r>
    </w:p>
    <w:p w14:paraId="67FD3382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 xml:space="preserve">Учитывая красивую природу района, богатую культуру коренных малочисленных народов Севера, хороший потенциал вижу в направлении развития проектов в сфере туризма на территории района (в том числе оздоровительного, с этническими досуговыми элементами), что нашло свое отражение в проекте Стратегии социально-экономического развития Ханты-Мансийского автономного округа – Югры до 2036 года с целевыми ориентирами до 2050 года. Это особенно актуально в свете того, что следующий год объявлен годом </w:t>
      </w:r>
      <w:proofErr w:type="spellStart"/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здоровьесбережения</w:t>
      </w:r>
      <w:proofErr w:type="spellEnd"/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Югре.</w:t>
      </w:r>
    </w:p>
    <w:p w14:paraId="77ADF35D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В 2022 году мы продолжим работу по улучшению инвестиционной привлекательности, а именно созданию условий для привлечения инвестиций и обеспечению комфортных условий для ведения бизнеса в Нефтеюганском районе. Приоритетные задачи на следующий год:</w:t>
      </w:r>
    </w:p>
    <w:p w14:paraId="675E41A0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- осуществление подготовки инвестиционных площадок;</w:t>
      </w:r>
    </w:p>
    <w:p w14:paraId="2608874B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 xml:space="preserve">- продолжение практики </w:t>
      </w:r>
      <w:proofErr w:type="spellStart"/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муниципально</w:t>
      </w:r>
      <w:proofErr w:type="spellEnd"/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-частного партнёрства;</w:t>
      </w:r>
    </w:p>
    <w:p w14:paraId="303B1EDD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- проведение мероприятий по улучшению инвестиционного климата на территории района на постоянной основе.</w:t>
      </w:r>
    </w:p>
    <w:p w14:paraId="671BDD39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Район открыт для инвесторов, ждем новых идей, и готовы оказать поддержку как опытным, так и начинающим предпринимателям.</w:t>
      </w:r>
    </w:p>
    <w:p w14:paraId="3302C4DA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Власть, общественность и бизнес должны взаимодействовать как единая команда, нацеленная на улучшение условий для жизни и работы населения района.</w:t>
      </w:r>
    </w:p>
    <w:p w14:paraId="0C469D50" w14:textId="77777777" w:rsidR="005E6358" w:rsidRPr="005E6358" w:rsidRDefault="005E6358" w:rsidP="005E63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6358">
        <w:rPr>
          <w:rFonts w:eastAsia="Calibri"/>
          <w:sz w:val="28"/>
          <w:szCs w:val="28"/>
          <w:shd w:val="clear" w:color="auto" w:fill="FFFFFF"/>
          <w:lang w:eastAsia="en-US"/>
        </w:rPr>
        <w:t>Хочу пожелать всем вам крепкого здоровья, оптимизма и успехов в реализации ваших проектов и планов!</w:t>
      </w:r>
    </w:p>
    <w:p w14:paraId="1E6E9176" w14:textId="6FC1DEF0" w:rsidR="005E6358" w:rsidRPr="005E6358" w:rsidRDefault="005E6358" w:rsidP="005E6358">
      <w:pPr>
        <w:jc w:val="both"/>
        <w:rPr>
          <w:sz w:val="26"/>
          <w:szCs w:val="26"/>
        </w:rPr>
      </w:pPr>
    </w:p>
    <w:sectPr w:rsidR="005E6358" w:rsidRPr="005E6358" w:rsidSect="004F6F9B">
      <w:headerReference w:type="even" r:id="rId8"/>
      <w:headerReference w:type="default" r:id="rId9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F2463" w14:textId="77777777" w:rsidR="001653D0" w:rsidRDefault="001653D0">
      <w:r>
        <w:separator/>
      </w:r>
    </w:p>
  </w:endnote>
  <w:endnote w:type="continuationSeparator" w:id="0">
    <w:p w14:paraId="7CF136B1" w14:textId="77777777" w:rsidR="001653D0" w:rsidRDefault="0016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F2124" w14:textId="77777777" w:rsidR="001653D0" w:rsidRDefault="001653D0">
      <w:r>
        <w:separator/>
      </w:r>
    </w:p>
  </w:footnote>
  <w:footnote w:type="continuationSeparator" w:id="0">
    <w:p w14:paraId="1550DD8D" w14:textId="77777777" w:rsidR="001653D0" w:rsidRDefault="0016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9950" w14:textId="77777777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C00CDF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897F05"/>
    <w:multiLevelType w:val="hybridMultilevel"/>
    <w:tmpl w:val="4D94961A"/>
    <w:lvl w:ilvl="0" w:tplc="BB681E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3199" w:hanging="14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37E8"/>
    <w:rsid w:val="00020847"/>
    <w:rsid w:val="000325DE"/>
    <w:rsid w:val="00033890"/>
    <w:rsid w:val="00055170"/>
    <w:rsid w:val="00061148"/>
    <w:rsid w:val="000628E4"/>
    <w:rsid w:val="00062D7A"/>
    <w:rsid w:val="0006782C"/>
    <w:rsid w:val="00067D4F"/>
    <w:rsid w:val="00081ABF"/>
    <w:rsid w:val="00084438"/>
    <w:rsid w:val="000A0BAA"/>
    <w:rsid w:val="000A6047"/>
    <w:rsid w:val="000B7BC8"/>
    <w:rsid w:val="000D02B2"/>
    <w:rsid w:val="000D3DA0"/>
    <w:rsid w:val="0010181D"/>
    <w:rsid w:val="00102732"/>
    <w:rsid w:val="00116486"/>
    <w:rsid w:val="001432A4"/>
    <w:rsid w:val="00162990"/>
    <w:rsid w:val="001653D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0C57"/>
    <w:rsid w:val="00271322"/>
    <w:rsid w:val="00284AB7"/>
    <w:rsid w:val="00291E60"/>
    <w:rsid w:val="002A0412"/>
    <w:rsid w:val="002D50DD"/>
    <w:rsid w:val="002D5305"/>
    <w:rsid w:val="002E1A43"/>
    <w:rsid w:val="002F269D"/>
    <w:rsid w:val="002F4E41"/>
    <w:rsid w:val="00300B55"/>
    <w:rsid w:val="0032155A"/>
    <w:rsid w:val="003236FD"/>
    <w:rsid w:val="00336653"/>
    <w:rsid w:val="00336C3A"/>
    <w:rsid w:val="00337177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75A8"/>
    <w:rsid w:val="00431C56"/>
    <w:rsid w:val="0044313B"/>
    <w:rsid w:val="0044623E"/>
    <w:rsid w:val="00452C61"/>
    <w:rsid w:val="00470312"/>
    <w:rsid w:val="004746A6"/>
    <w:rsid w:val="00485EB1"/>
    <w:rsid w:val="00487927"/>
    <w:rsid w:val="004A196A"/>
    <w:rsid w:val="004A493C"/>
    <w:rsid w:val="004B543F"/>
    <w:rsid w:val="004B698B"/>
    <w:rsid w:val="004C7733"/>
    <w:rsid w:val="004F6F9B"/>
    <w:rsid w:val="00507049"/>
    <w:rsid w:val="00511784"/>
    <w:rsid w:val="00520C92"/>
    <w:rsid w:val="005367B6"/>
    <w:rsid w:val="00542FB2"/>
    <w:rsid w:val="00562AAA"/>
    <w:rsid w:val="005747EB"/>
    <w:rsid w:val="00574D9C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5E6358"/>
    <w:rsid w:val="00610E4E"/>
    <w:rsid w:val="0061117E"/>
    <w:rsid w:val="006150B7"/>
    <w:rsid w:val="0063265E"/>
    <w:rsid w:val="00647D5C"/>
    <w:rsid w:val="00655AA2"/>
    <w:rsid w:val="00665FDB"/>
    <w:rsid w:val="00673BF0"/>
    <w:rsid w:val="00676448"/>
    <w:rsid w:val="006E450C"/>
    <w:rsid w:val="006F1E0E"/>
    <w:rsid w:val="00736864"/>
    <w:rsid w:val="00744F70"/>
    <w:rsid w:val="00753E7D"/>
    <w:rsid w:val="007638CE"/>
    <w:rsid w:val="00773884"/>
    <w:rsid w:val="00775BBA"/>
    <w:rsid w:val="00777E66"/>
    <w:rsid w:val="00784173"/>
    <w:rsid w:val="00785173"/>
    <w:rsid w:val="00786DE8"/>
    <w:rsid w:val="007922E8"/>
    <w:rsid w:val="00793D48"/>
    <w:rsid w:val="007A7CCD"/>
    <w:rsid w:val="007B6E4F"/>
    <w:rsid w:val="007C121D"/>
    <w:rsid w:val="007C79C2"/>
    <w:rsid w:val="007D1903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024F"/>
    <w:rsid w:val="00844D00"/>
    <w:rsid w:val="00847AA7"/>
    <w:rsid w:val="00866AF7"/>
    <w:rsid w:val="00873B00"/>
    <w:rsid w:val="00886D1A"/>
    <w:rsid w:val="00886D3A"/>
    <w:rsid w:val="0089171B"/>
    <w:rsid w:val="00895161"/>
    <w:rsid w:val="00902CF8"/>
    <w:rsid w:val="0090387F"/>
    <w:rsid w:val="00904FF1"/>
    <w:rsid w:val="00906A18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156B"/>
    <w:rsid w:val="00A52BDA"/>
    <w:rsid w:val="00A6415D"/>
    <w:rsid w:val="00A672EE"/>
    <w:rsid w:val="00A67F95"/>
    <w:rsid w:val="00AA54E7"/>
    <w:rsid w:val="00AB29BA"/>
    <w:rsid w:val="00AB3C6A"/>
    <w:rsid w:val="00AC7186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9545B"/>
    <w:rsid w:val="00B97A6C"/>
    <w:rsid w:val="00BA16B7"/>
    <w:rsid w:val="00BA6353"/>
    <w:rsid w:val="00BA79A6"/>
    <w:rsid w:val="00BB4855"/>
    <w:rsid w:val="00BB77BF"/>
    <w:rsid w:val="00BD3BC8"/>
    <w:rsid w:val="00BD717A"/>
    <w:rsid w:val="00BE3C2E"/>
    <w:rsid w:val="00BF0A51"/>
    <w:rsid w:val="00BF6BE0"/>
    <w:rsid w:val="00C0011B"/>
    <w:rsid w:val="00C00CDF"/>
    <w:rsid w:val="00C115B9"/>
    <w:rsid w:val="00C25484"/>
    <w:rsid w:val="00C26B05"/>
    <w:rsid w:val="00C339CD"/>
    <w:rsid w:val="00C3688C"/>
    <w:rsid w:val="00C54DFF"/>
    <w:rsid w:val="00C60BCB"/>
    <w:rsid w:val="00C75710"/>
    <w:rsid w:val="00C77BEE"/>
    <w:rsid w:val="00C87A66"/>
    <w:rsid w:val="00CA303D"/>
    <w:rsid w:val="00CA5F30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40B"/>
    <w:rsid w:val="00DC6A63"/>
    <w:rsid w:val="00DD04FA"/>
    <w:rsid w:val="00DF048F"/>
    <w:rsid w:val="00DF4837"/>
    <w:rsid w:val="00E27D4C"/>
    <w:rsid w:val="00E736FC"/>
    <w:rsid w:val="00E80633"/>
    <w:rsid w:val="00E90E80"/>
    <w:rsid w:val="00EA3617"/>
    <w:rsid w:val="00EA4B12"/>
    <w:rsid w:val="00EC5489"/>
    <w:rsid w:val="00ED2CC9"/>
    <w:rsid w:val="00ED537E"/>
    <w:rsid w:val="00EF2A2C"/>
    <w:rsid w:val="00F11957"/>
    <w:rsid w:val="00F16D4E"/>
    <w:rsid w:val="00F22D62"/>
    <w:rsid w:val="00F23C7B"/>
    <w:rsid w:val="00F32174"/>
    <w:rsid w:val="00F36963"/>
    <w:rsid w:val="00F44C63"/>
    <w:rsid w:val="00F46BF7"/>
    <w:rsid w:val="00F5370B"/>
    <w:rsid w:val="00F65824"/>
    <w:rsid w:val="00F83D0F"/>
    <w:rsid w:val="00F95B6F"/>
    <w:rsid w:val="00F960A2"/>
    <w:rsid w:val="00FB012C"/>
    <w:rsid w:val="00FB521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17476DB7-D623-41C7-826B-464AC5E7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3226-AF3B-44BE-95BF-FC707B30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4618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priem</cp:lastModifiedBy>
  <cp:revision>3</cp:revision>
  <cp:lastPrinted>2007-09-25T09:36:00Z</cp:lastPrinted>
  <dcterms:created xsi:type="dcterms:W3CDTF">2022-01-10T04:53:00Z</dcterms:created>
  <dcterms:modified xsi:type="dcterms:W3CDTF">2022-01-10T09:09:00Z</dcterms:modified>
</cp:coreProperties>
</file>